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75A0186A" w:rsidR="00E90E49" w:rsidRPr="00613059" w:rsidRDefault="00E90E49" w:rsidP="00E35559">
      <w:pPr>
        <w:pStyle w:val="3GPPHeader"/>
        <w:spacing w:after="60"/>
        <w:rPr>
          <w:sz w:val="32"/>
          <w:szCs w:val="32"/>
          <w:highlight w:val="yellow"/>
          <w:lang w:val="en-US"/>
        </w:rPr>
      </w:pPr>
      <w:r w:rsidRPr="00613059">
        <w:rPr>
          <w:lang w:val="en-US"/>
        </w:rPr>
        <w:t>3GPP TSG-RAN WG</w:t>
      </w:r>
      <w:r w:rsidR="007730BD" w:rsidRPr="00613059">
        <w:rPr>
          <w:lang w:val="en-US"/>
        </w:rPr>
        <w:t>2</w:t>
      </w:r>
      <w:r w:rsidRPr="00613059">
        <w:rPr>
          <w:lang w:val="en-US"/>
        </w:rPr>
        <w:t xml:space="preserve"> </w:t>
      </w:r>
      <w:r w:rsidR="00E44137" w:rsidRPr="00E44137">
        <w:rPr>
          <w:lang w:val="en-US"/>
        </w:rPr>
        <w:t>NR AH#3</w:t>
      </w:r>
      <w:r w:rsidRPr="00613059">
        <w:rPr>
          <w:lang w:val="en-US"/>
        </w:rPr>
        <w:tab/>
      </w:r>
      <w:r w:rsidRPr="00613059">
        <w:rPr>
          <w:sz w:val="32"/>
          <w:szCs w:val="32"/>
          <w:lang w:val="en-US"/>
        </w:rPr>
        <w:t xml:space="preserve">Tdoc </w:t>
      </w:r>
      <w:r w:rsidR="00091557" w:rsidRPr="00814466">
        <w:rPr>
          <w:sz w:val="32"/>
          <w:szCs w:val="32"/>
          <w:lang w:val="en-US"/>
        </w:rPr>
        <w:t>R2-</w:t>
      </w:r>
      <w:r w:rsidR="002D5A57" w:rsidRPr="002D5A57">
        <w:rPr>
          <w:sz w:val="32"/>
          <w:szCs w:val="32"/>
          <w:lang w:val="en-US"/>
        </w:rPr>
        <w:t>1800321</w:t>
      </w:r>
    </w:p>
    <w:p w14:paraId="675EC20E" w14:textId="0229362B" w:rsidR="00E90E49" w:rsidRPr="00613059" w:rsidRDefault="00DC07D8" w:rsidP="00311702">
      <w:pPr>
        <w:pStyle w:val="3GPPHeader"/>
        <w:rPr>
          <w:lang w:val="en-US"/>
        </w:rPr>
      </w:pPr>
      <w:r>
        <w:rPr>
          <w:lang w:val="en-US"/>
        </w:rPr>
        <w:t>Vancouver</w:t>
      </w:r>
      <w:r w:rsidR="00613059" w:rsidRPr="00613059">
        <w:rPr>
          <w:lang w:val="en-US"/>
        </w:rPr>
        <w:t xml:space="preserve">, </w:t>
      </w:r>
      <w:r>
        <w:rPr>
          <w:lang w:val="en-US"/>
        </w:rPr>
        <w:t>Canada</w:t>
      </w:r>
      <w:r w:rsidR="00613059" w:rsidRPr="00613059">
        <w:rPr>
          <w:lang w:val="en-US"/>
        </w:rPr>
        <w:t xml:space="preserve">, </w:t>
      </w:r>
      <w:r>
        <w:rPr>
          <w:lang w:val="en-US"/>
        </w:rPr>
        <w:t>22</w:t>
      </w:r>
      <w:r w:rsidRPr="00DC07D8">
        <w:rPr>
          <w:vertAlign w:val="superscript"/>
          <w:lang w:val="en-US"/>
        </w:rPr>
        <w:t>nd</w:t>
      </w:r>
      <w:r>
        <w:rPr>
          <w:lang w:val="en-US"/>
        </w:rPr>
        <w:t xml:space="preserve"> </w:t>
      </w:r>
      <w:r w:rsidR="00613059" w:rsidRPr="00613059">
        <w:rPr>
          <w:lang w:val="en-US"/>
        </w:rPr>
        <w:t xml:space="preserve">– </w:t>
      </w:r>
      <w:r>
        <w:rPr>
          <w:lang w:val="en-US"/>
        </w:rPr>
        <w:t>26</w:t>
      </w:r>
      <w:r w:rsidRPr="00DC07D8">
        <w:rPr>
          <w:vertAlign w:val="superscript"/>
          <w:lang w:val="en-US"/>
        </w:rPr>
        <w:t>th</w:t>
      </w:r>
      <w:r>
        <w:rPr>
          <w:lang w:val="en-US"/>
        </w:rPr>
        <w:t xml:space="preserve"> January 2018</w:t>
      </w:r>
      <w:r w:rsidR="00D201C2" w:rsidRPr="00613059">
        <w:rPr>
          <w:lang w:val="en-US"/>
        </w:rPr>
        <w:tab/>
        <w:t>(Revision of R2-</w:t>
      </w:r>
      <w:r w:rsidRPr="00DC07D8">
        <w:rPr>
          <w:lang w:val="en-US"/>
        </w:rPr>
        <w:t>1712533</w:t>
      </w:r>
      <w:r w:rsidR="00D201C2" w:rsidRPr="00613059">
        <w:rPr>
          <w:lang w:val="en-US"/>
        </w:rPr>
        <w:t>)</w:t>
      </w:r>
    </w:p>
    <w:p w14:paraId="39477A7D" w14:textId="77777777" w:rsidR="00E90E49" w:rsidRPr="00613059" w:rsidRDefault="00E90E49" w:rsidP="00357380">
      <w:pPr>
        <w:pStyle w:val="3GPPHeader"/>
        <w:rPr>
          <w:lang w:val="en-US"/>
        </w:rPr>
      </w:pPr>
    </w:p>
    <w:p w14:paraId="0632F15E" w14:textId="169A8328"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5E4BFC" w:rsidRPr="002E01C2">
        <w:rPr>
          <w:sz w:val="22"/>
          <w:lang w:val="en-US"/>
        </w:rPr>
        <w:t>10.4.1.8</w:t>
      </w:r>
      <w:r w:rsidR="002E01C2" w:rsidRPr="002E01C2">
        <w:rPr>
          <w:sz w:val="22"/>
          <w:lang w:val="en-US"/>
        </w:rPr>
        <w:t>.1</w:t>
      </w:r>
    </w:p>
    <w:p w14:paraId="6B626276" w14:textId="77777777" w:rsidR="00E90E49" w:rsidRPr="002E6049" w:rsidRDefault="003D3C45" w:rsidP="00F64C2B">
      <w:pPr>
        <w:pStyle w:val="3GPPHeader"/>
        <w:rPr>
          <w:sz w:val="22"/>
          <w:lang w:val="en-US"/>
        </w:rPr>
      </w:pPr>
      <w:r w:rsidRPr="002E6049">
        <w:rPr>
          <w:sz w:val="22"/>
          <w:lang w:val="en-US"/>
        </w:rPr>
        <w:t>Source:</w:t>
      </w:r>
      <w:r w:rsidR="00E90E49" w:rsidRPr="002E6049">
        <w:rPr>
          <w:sz w:val="22"/>
          <w:lang w:val="en-US"/>
        </w:rPr>
        <w:tab/>
      </w:r>
      <w:r w:rsidR="00F64C2B" w:rsidRPr="002E6049">
        <w:rPr>
          <w:sz w:val="22"/>
          <w:lang w:val="en-US"/>
        </w:rPr>
        <w:t>Ericsson</w:t>
      </w:r>
    </w:p>
    <w:p w14:paraId="3868355D" w14:textId="42F923A9" w:rsidR="00E90E49" w:rsidRPr="002E6049" w:rsidRDefault="003D3C45" w:rsidP="00311702">
      <w:pPr>
        <w:pStyle w:val="3GPPHeader"/>
        <w:rPr>
          <w:sz w:val="22"/>
          <w:lang w:val="en-US"/>
        </w:rPr>
      </w:pPr>
      <w:r w:rsidRPr="002E6049">
        <w:rPr>
          <w:sz w:val="22"/>
          <w:lang w:val="en-US"/>
        </w:rPr>
        <w:t>Title:</w:t>
      </w:r>
      <w:r w:rsidR="00E90E49" w:rsidRPr="002E6049">
        <w:rPr>
          <w:sz w:val="22"/>
          <w:lang w:val="en-US"/>
        </w:rPr>
        <w:tab/>
      </w:r>
      <w:r w:rsidR="003E4510" w:rsidRPr="002E6049">
        <w:rPr>
          <w:sz w:val="22"/>
          <w:lang w:val="en-US"/>
        </w:rPr>
        <w:t>Establishment causes for NR</w:t>
      </w:r>
    </w:p>
    <w:p w14:paraId="10D40B3A" w14:textId="51DA0E46" w:rsidR="00E90E49" w:rsidRDefault="00E90E49" w:rsidP="00D546FF">
      <w:pPr>
        <w:pStyle w:val="3GPPHeader"/>
        <w:rPr>
          <w:sz w:val="22"/>
        </w:rPr>
      </w:pPr>
      <w:r w:rsidRPr="00CE0424">
        <w:rPr>
          <w:sz w:val="22"/>
        </w:rPr>
        <w:t>Document for:</w:t>
      </w:r>
      <w:r w:rsidRPr="00CE0424">
        <w:rPr>
          <w:sz w:val="22"/>
        </w:rPr>
        <w:tab/>
      </w:r>
      <w:r w:rsidRPr="00595155">
        <w:rPr>
          <w:sz w:val="22"/>
        </w:rPr>
        <w:t>Discussion, Decision</w:t>
      </w:r>
    </w:p>
    <w:p w14:paraId="76F0131A" w14:textId="77777777" w:rsidR="00C24345" w:rsidRDefault="00E90E49" w:rsidP="00A2052C">
      <w:pPr>
        <w:pStyle w:val="Heading1"/>
      </w:pPr>
      <w:r w:rsidRPr="00CE0424">
        <w:t>Introduction</w:t>
      </w:r>
    </w:p>
    <w:p w14:paraId="7328BBE1" w14:textId="1A6B89FA" w:rsidR="000A0CC7" w:rsidRPr="0062227D" w:rsidRDefault="00613122" w:rsidP="0062227D">
      <w:pPr>
        <w:rPr>
          <w:lang w:val="en-US"/>
        </w:rPr>
      </w:pPr>
      <w:r w:rsidRPr="00613059">
        <w:rPr>
          <w:lang w:val="en-US"/>
        </w:rPr>
        <w:t xml:space="preserve">This contribution </w:t>
      </w:r>
      <w:r w:rsidRPr="00613059">
        <w:rPr>
          <w:lang w:val="en-US"/>
        </w:rPr>
        <w:t>is an update of R2-17</w:t>
      </w:r>
      <w:r w:rsidR="00DC07D8">
        <w:rPr>
          <w:lang w:val="en-US"/>
        </w:rPr>
        <w:t>12533</w:t>
      </w:r>
      <w:r w:rsidRPr="00613059">
        <w:rPr>
          <w:lang w:val="en-US"/>
        </w:rPr>
        <w:t xml:space="preserve"> </w:t>
      </w:r>
      <w:r>
        <w:fldChar w:fldCharType="begin"/>
      </w:r>
      <w:r w:rsidRPr="00613059">
        <w:rPr>
          <w:lang w:val="en-US"/>
        </w:rPr>
        <w:instrText xml:space="preserve"> REF _Ref492969912 \r \h </w:instrText>
      </w:r>
      <w:r>
        <w:fldChar w:fldCharType="separate"/>
      </w:r>
      <w:r w:rsidR="00C20F80">
        <w:rPr>
          <w:lang w:val="en-US"/>
        </w:rPr>
        <w:t>[1]</w:t>
      </w:r>
      <w:r>
        <w:fldChar w:fldCharType="end"/>
      </w:r>
      <w:r w:rsidR="0021333B" w:rsidRPr="00DD7FC9">
        <w:rPr>
          <w:lang w:val="en-US"/>
        </w:rPr>
        <w:t xml:space="preserve">, where </w:t>
      </w:r>
      <w:r w:rsidR="0021333B">
        <w:rPr>
          <w:lang w:val="en-US"/>
        </w:rPr>
        <w:t xml:space="preserve">the </w:t>
      </w:r>
      <w:r w:rsidR="0021333B" w:rsidRPr="00DD7FC9">
        <w:rPr>
          <w:lang w:val="en-US"/>
        </w:rPr>
        <w:t>changes</w:t>
      </w:r>
      <w:r w:rsidR="0062227D" w:rsidRPr="0062227D">
        <w:rPr>
          <w:lang w:val="en-US"/>
        </w:rPr>
        <w:t xml:space="preserve"> </w:t>
      </w:r>
      <w:r w:rsidR="0021333B">
        <w:rPr>
          <w:lang w:val="en-US"/>
        </w:rPr>
        <w:t xml:space="preserve">mainly consist of updates to the new stage-1 requirements </w:t>
      </w:r>
      <w:r w:rsidR="00DD7FC9">
        <w:rPr>
          <w:lang w:val="en-US"/>
        </w:rPr>
        <w:t xml:space="preserve">and </w:t>
      </w:r>
      <w:r w:rsidR="0021333B">
        <w:rPr>
          <w:lang w:val="en-US"/>
        </w:rPr>
        <w:t xml:space="preserve">changes </w:t>
      </w:r>
      <w:r w:rsidR="00DD7FC9">
        <w:rPr>
          <w:lang w:val="en-US"/>
        </w:rPr>
        <w:t>regarding the mapping</w:t>
      </w:r>
      <w:r w:rsidR="0021333B">
        <w:rPr>
          <w:lang w:val="en-US"/>
        </w:rPr>
        <w:t xml:space="preserve"> </w:t>
      </w:r>
      <w:r w:rsidR="00DD7FC9">
        <w:rPr>
          <w:lang w:val="en-US"/>
        </w:rPr>
        <w:t xml:space="preserve">from access category to </w:t>
      </w:r>
      <w:r w:rsidR="0021333B">
        <w:rPr>
          <w:lang w:val="en-US"/>
        </w:rPr>
        <w:t>establishment cause</w:t>
      </w:r>
      <w:r w:rsidRPr="00DD7FC9">
        <w:rPr>
          <w:lang w:val="en-US"/>
        </w:rPr>
        <w:t>.</w:t>
      </w:r>
      <w:r w:rsidR="000A0CC7" w:rsidRPr="00613059">
        <w:rPr>
          <w:lang w:val="en-US"/>
        </w:rPr>
        <w:t xml:space="preserve"> </w:t>
      </w:r>
    </w:p>
    <w:p w14:paraId="78B921B0" w14:textId="732EA3B5" w:rsidR="003E4510" w:rsidRPr="00613059" w:rsidRDefault="003E4510" w:rsidP="003E4510">
      <w:pPr>
        <w:pStyle w:val="BodyText"/>
        <w:rPr>
          <w:lang w:val="en-US"/>
        </w:rPr>
      </w:pPr>
      <w:r w:rsidRPr="00D24B98">
        <w:rPr>
          <w:lang w:val="en-US"/>
        </w:rPr>
        <w:t xml:space="preserve">In a response </w:t>
      </w:r>
      <w:r w:rsidR="000A0F6D">
        <w:rPr>
          <w:lang w:val="en-US"/>
        </w:rPr>
        <w:fldChar w:fldCharType="begin"/>
      </w:r>
      <w:r w:rsidR="000A0F6D">
        <w:rPr>
          <w:lang w:val="en-US"/>
        </w:rPr>
        <w:instrText xml:space="preserve"> REF _Ref492973628 \r \h </w:instrText>
      </w:r>
      <w:r w:rsidR="000A0F6D">
        <w:rPr>
          <w:lang w:val="en-US"/>
        </w:rPr>
      </w:r>
      <w:r w:rsidR="000A0F6D">
        <w:rPr>
          <w:lang w:val="en-US"/>
        </w:rPr>
        <w:fldChar w:fldCharType="separate"/>
      </w:r>
      <w:r w:rsidR="00C20F80">
        <w:rPr>
          <w:lang w:val="en-US"/>
        </w:rPr>
        <w:t>[2]</w:t>
      </w:r>
      <w:r w:rsidR="000A0F6D">
        <w:rPr>
          <w:lang w:val="en-US"/>
        </w:rPr>
        <w:fldChar w:fldCharType="end"/>
      </w:r>
      <w:r>
        <w:rPr>
          <w:lang w:val="en-US"/>
        </w:rPr>
        <w:t xml:space="preserve"> </w:t>
      </w:r>
      <w:r w:rsidRPr="00D24B98">
        <w:rPr>
          <w:lang w:val="en-US"/>
        </w:rPr>
        <w:t>to a RAN2 LS sent to CT1 on unified access control</w:t>
      </w:r>
      <w:r>
        <w:rPr>
          <w:lang w:val="en-US"/>
        </w:rPr>
        <w:t xml:space="preserve"> </w:t>
      </w:r>
      <w:r w:rsidR="000A0F6D">
        <w:rPr>
          <w:lang w:val="en-US"/>
        </w:rPr>
        <w:fldChar w:fldCharType="begin"/>
      </w:r>
      <w:r w:rsidR="000A0F6D">
        <w:rPr>
          <w:lang w:val="en-US"/>
        </w:rPr>
        <w:instrText xml:space="preserve"> REF _Ref492973641 \r \h </w:instrText>
      </w:r>
      <w:r w:rsidR="000A0F6D">
        <w:rPr>
          <w:lang w:val="en-US"/>
        </w:rPr>
      </w:r>
      <w:r w:rsidR="000A0F6D">
        <w:rPr>
          <w:lang w:val="en-US"/>
        </w:rPr>
        <w:fldChar w:fldCharType="separate"/>
      </w:r>
      <w:r w:rsidR="00C20F80">
        <w:rPr>
          <w:lang w:val="en-US"/>
        </w:rPr>
        <w:t>[3]</w:t>
      </w:r>
      <w:r w:rsidR="000A0F6D">
        <w:rPr>
          <w:lang w:val="en-US"/>
        </w:rPr>
        <w:fldChar w:fldCharType="end"/>
      </w:r>
      <w:r w:rsidR="000A0F6D">
        <w:rPr>
          <w:lang w:val="en-US"/>
        </w:rPr>
        <w:t xml:space="preserve"> </w:t>
      </w:r>
      <w:r w:rsidRPr="00613059">
        <w:rPr>
          <w:lang w:val="en-US"/>
        </w:rPr>
        <w:t xml:space="preserve">CT1 asks RAN2 for information related to expected changes to </w:t>
      </w:r>
      <w:r w:rsidRPr="00613059">
        <w:rPr>
          <w:lang w:val="en-US"/>
        </w:rPr>
        <w:t xml:space="preserve">establishment causes and call types: </w:t>
      </w:r>
    </w:p>
    <w:p w14:paraId="714E5558" w14:textId="77777777" w:rsidR="003E4510" w:rsidRPr="00613059" w:rsidRDefault="003E4510" w:rsidP="003E4510">
      <w:pPr>
        <w:spacing w:after="180"/>
        <w:rPr>
          <w:rFonts w:cs="Arial"/>
          <w:i/>
          <w:lang w:val="en-US" w:eastAsia="en-GB"/>
        </w:rPr>
      </w:pPr>
      <w:r w:rsidRPr="00613059">
        <w:rPr>
          <w:rFonts w:cs="Arial"/>
          <w:i/>
          <w:lang w:val="en-US" w:eastAsia="en-GB"/>
        </w:rPr>
        <w:t>While doing the assessment of the feasibility to map an access attempt to an access category, the following additional questions for RAN2 were raised:</w:t>
      </w:r>
    </w:p>
    <w:p w14:paraId="652D0D46" w14:textId="77777777" w:rsidR="003E4510" w:rsidRPr="00613059" w:rsidRDefault="003E4510" w:rsidP="003E4510">
      <w:pPr>
        <w:spacing w:after="180"/>
        <w:ind w:firstLine="720"/>
        <w:rPr>
          <w:rFonts w:cs="Arial"/>
          <w:i/>
          <w:lang w:val="en-US" w:eastAsia="en-GB"/>
        </w:rPr>
      </w:pPr>
      <w:r w:rsidRPr="00613059">
        <w:rPr>
          <w:rFonts w:cs="Arial"/>
          <w:b/>
          <w:i/>
          <w:lang w:val="en-US" w:eastAsia="en-GB"/>
        </w:rPr>
        <w:t>Question 3:</w:t>
      </w:r>
      <w:r w:rsidRPr="00613059">
        <w:rPr>
          <w:rFonts w:cs="Arial"/>
          <w:i/>
          <w:lang w:val="en-US" w:eastAsia="en-GB"/>
        </w:rPr>
        <w:t xml:space="preserve"> Will RAN2 still require NAS to provide RRC establishment cause or the Call Type or both. </w:t>
      </w:r>
    </w:p>
    <w:p w14:paraId="0C631D76" w14:textId="77777777" w:rsidR="003E4510" w:rsidRPr="00613059" w:rsidRDefault="003E4510" w:rsidP="003E4510">
      <w:pPr>
        <w:spacing w:after="180"/>
        <w:ind w:left="709" w:firstLine="11"/>
        <w:rPr>
          <w:rFonts w:cs="Arial"/>
          <w:i/>
          <w:lang w:val="en-US" w:eastAsia="en-GB"/>
        </w:rPr>
      </w:pPr>
      <w:r w:rsidRPr="00613059">
        <w:rPr>
          <w:rFonts w:cs="Arial"/>
          <w:b/>
          <w:i/>
          <w:lang w:val="en-US" w:eastAsia="en-GB"/>
        </w:rPr>
        <w:t>Question 4:</w:t>
      </w:r>
      <w:r w:rsidRPr="00613059">
        <w:rPr>
          <w:rFonts w:cs="Arial"/>
          <w:i/>
          <w:lang w:val="en-US" w:eastAsia="en-GB"/>
        </w:rPr>
        <w:t xml:space="preserve"> If the answer to Question 3 is Yes, does RAN2 expect that there will be changes to the existing RRC establishment cause and call types defined for E-UTRA?</w:t>
      </w:r>
    </w:p>
    <w:p w14:paraId="691393BA" w14:textId="7384E191" w:rsidR="00154A2D" w:rsidRDefault="00154A2D" w:rsidP="003E4510">
      <w:pPr>
        <w:rPr>
          <w:lang w:val="en-US"/>
        </w:rPr>
      </w:pPr>
      <w:r w:rsidRPr="0085433E">
        <w:rPr>
          <w:lang w:val="en-US"/>
        </w:rPr>
        <w:t xml:space="preserve">At the SA1#80 meeting, a CR </w:t>
      </w:r>
      <w:r w:rsidR="008677CA">
        <w:fldChar w:fldCharType="begin"/>
      </w:r>
      <w:r w:rsidR="008677CA">
        <w:rPr>
          <w:lang w:val="en-US"/>
        </w:rPr>
        <w:instrText xml:space="preserve"> REF _Ref492972749 \r \h </w:instrText>
      </w:r>
      <w:r w:rsidR="008677CA">
        <w:fldChar w:fldCharType="separate"/>
      </w:r>
      <w:r w:rsidR="008677CA">
        <w:rPr>
          <w:lang w:val="en-US"/>
        </w:rPr>
        <w:t>[5]</w:t>
      </w:r>
      <w:r w:rsidR="008677CA">
        <w:fldChar w:fldCharType="end"/>
      </w:r>
      <w:r w:rsidR="008677CA" w:rsidRPr="008677CA">
        <w:rPr>
          <w:lang w:val="en-US"/>
        </w:rPr>
        <w:t xml:space="preserve"> </w:t>
      </w:r>
      <w:r w:rsidRPr="0085433E">
        <w:rPr>
          <w:lang w:val="en-US"/>
        </w:rPr>
        <w:t xml:space="preserve">on requirements for unified access control for 5G to TS 22.261 </w:t>
      </w:r>
      <w:r w:rsidR="001F0374">
        <w:fldChar w:fldCharType="begin"/>
      </w:r>
      <w:r w:rsidR="001F0374" w:rsidRPr="00613059">
        <w:rPr>
          <w:lang w:val="en-US"/>
        </w:rPr>
        <w:instrText xml:space="preserve"> REF _Ref492973676 \r \h </w:instrText>
      </w:r>
      <w:r w:rsidR="001F0374">
        <w:fldChar w:fldCharType="separate"/>
      </w:r>
      <w:r w:rsidR="00C20F80">
        <w:rPr>
          <w:lang w:val="en-US"/>
        </w:rPr>
        <w:t>[6]</w:t>
      </w:r>
      <w:r w:rsidR="001F0374">
        <w:fldChar w:fldCharType="end"/>
      </w:r>
      <w:r w:rsidRPr="0085433E">
        <w:rPr>
          <w:lang w:val="en-US"/>
        </w:rPr>
        <w:t xml:space="preserve"> was agreed and SA1 sent a reply LS </w:t>
      </w:r>
      <w:r w:rsidR="008677CA">
        <w:fldChar w:fldCharType="begin"/>
      </w:r>
      <w:r w:rsidR="008677CA">
        <w:rPr>
          <w:lang w:val="en-US"/>
        </w:rPr>
        <w:instrText xml:space="preserve"> REF _Ref492972870 \r \h </w:instrText>
      </w:r>
      <w:r w:rsidR="008677CA">
        <w:fldChar w:fldCharType="separate"/>
      </w:r>
      <w:r w:rsidR="008677CA">
        <w:rPr>
          <w:lang w:val="en-US"/>
        </w:rPr>
        <w:t>[4]</w:t>
      </w:r>
      <w:r w:rsidR="008677CA">
        <w:fldChar w:fldCharType="end"/>
      </w:r>
      <w:r w:rsidR="008677CA" w:rsidRPr="008677CA">
        <w:rPr>
          <w:lang w:val="en-US"/>
        </w:rPr>
        <w:t xml:space="preserve"> </w:t>
      </w:r>
      <w:r w:rsidRPr="0085433E">
        <w:rPr>
          <w:lang w:val="en-US"/>
        </w:rPr>
        <w:t>to RAN2 to take the provided information into account.</w:t>
      </w:r>
    </w:p>
    <w:p w14:paraId="62293E67" w14:textId="5108E183" w:rsidR="002E6049" w:rsidRDefault="002E6049" w:rsidP="003E4510">
      <w:pPr>
        <w:rPr>
          <w:lang w:val="en-US"/>
        </w:rPr>
      </w:pPr>
      <w:bookmarkStart w:id="0" w:name="_Hlk498431667"/>
      <w:r>
        <w:rPr>
          <w:lang w:val="en-US"/>
        </w:rPr>
        <w:t xml:space="preserve">Further, at the CT1#106 meeting, CT1 sent an LS </w:t>
      </w:r>
      <w:r>
        <w:rPr>
          <w:lang w:val="en-US"/>
        </w:rPr>
        <w:fldChar w:fldCharType="begin"/>
      </w:r>
      <w:r>
        <w:rPr>
          <w:lang w:val="en-US"/>
        </w:rPr>
        <w:instrText xml:space="preserve"> REF _Ref498416986 \r \h </w:instrText>
      </w:r>
      <w:r>
        <w:rPr>
          <w:lang w:val="en-US"/>
        </w:rPr>
      </w:r>
      <w:r>
        <w:rPr>
          <w:lang w:val="en-US"/>
        </w:rPr>
        <w:fldChar w:fldCharType="separate"/>
      </w:r>
      <w:r w:rsidR="00C20F80">
        <w:rPr>
          <w:lang w:val="en-US"/>
        </w:rPr>
        <w:t>[10]</w:t>
      </w:r>
      <w:r>
        <w:rPr>
          <w:lang w:val="en-US"/>
        </w:rPr>
        <w:fldChar w:fldCharType="end"/>
      </w:r>
      <w:r>
        <w:rPr>
          <w:lang w:val="en-US"/>
        </w:rPr>
        <w:t xml:space="preserve"> to SA1 and RAN2, about requirements on unified access control and their implications.</w:t>
      </w:r>
    </w:p>
    <w:bookmarkEnd w:id="0"/>
    <w:p w14:paraId="4DC82FBD" w14:textId="6D08E6B0" w:rsidR="003E4510" w:rsidRPr="003E4510" w:rsidRDefault="003E4510" w:rsidP="003E4510">
      <w:pPr>
        <w:rPr>
          <w:lang w:val="en-US"/>
        </w:rPr>
      </w:pPr>
      <w:r w:rsidRPr="003E4510">
        <w:rPr>
          <w:lang w:val="en-US"/>
        </w:rPr>
        <w:t>This contribution further elaborates on information included in a connection request and in particular aspects of access category, call type and establishment cause in NR.</w:t>
      </w:r>
    </w:p>
    <w:p w14:paraId="40E3A16F" w14:textId="77777777" w:rsidR="004000E8" w:rsidRPr="00CE0424" w:rsidRDefault="004000E8" w:rsidP="00CE0424">
      <w:pPr>
        <w:pStyle w:val="Heading1"/>
      </w:pPr>
      <w:bookmarkStart w:id="1" w:name="_Ref178064866"/>
      <w:r w:rsidRPr="00CE0424">
        <w:t>Discussion</w:t>
      </w:r>
      <w:bookmarkEnd w:id="1"/>
    </w:p>
    <w:p w14:paraId="773D03F1" w14:textId="77777777" w:rsidR="003E4510" w:rsidRDefault="003E4510" w:rsidP="003E4510">
      <w:pPr>
        <w:pStyle w:val="Heading2"/>
      </w:pPr>
      <w:r>
        <w:t>Use of establishment cause and call type in LTE</w:t>
      </w:r>
    </w:p>
    <w:p w14:paraId="2E173A4E" w14:textId="77777777" w:rsidR="003E4510" w:rsidRPr="00613059" w:rsidRDefault="003E4510" w:rsidP="003E4510">
      <w:pPr>
        <w:pStyle w:val="BodyText"/>
        <w:rPr>
          <w:lang w:val="en-US"/>
        </w:rPr>
      </w:pPr>
      <w:r w:rsidRPr="00613059">
        <w:rPr>
          <w:lang w:val="en-US"/>
        </w:rPr>
        <w:t>In E-UTRAN and over RRC, establishment causes are used in RRC Connection Request or Resume Request to indicate the reason for establishment. The main purpose of this is to allow differentiation by the network, dependent on cause. What RAN needs to know is how important it is to admit that UE at that point to allocate resources between RA and Initial Context Setup. For example, the network may choose to treat certain establishment causes with higher priority than others. Lower priority accesses may be rejected in case of congestion.</w:t>
      </w:r>
    </w:p>
    <w:p w14:paraId="4C249CC6" w14:textId="77777777" w:rsidR="003E4510" w:rsidRPr="00613059" w:rsidRDefault="003E4510" w:rsidP="003E4510">
      <w:pPr>
        <w:pStyle w:val="BodyText"/>
        <w:rPr>
          <w:lang w:val="en-US"/>
        </w:rPr>
      </w:pPr>
      <w:r w:rsidRPr="00613059">
        <w:rPr>
          <w:lang w:val="en-US"/>
        </w:rPr>
        <w:lastRenderedPageBreak/>
        <w:t>The UE NAS will, when requesting (or requesting to resume) a signaling connection establishment to lower layers, provide an RRC establishment cause and a call type. The RRC establishment cause is then included in Msg3 and the call type is used for purposes of access control.</w:t>
      </w:r>
    </w:p>
    <w:p w14:paraId="339F3AFC" w14:textId="33124664" w:rsidR="003E4510" w:rsidRPr="00613059" w:rsidRDefault="003E4510" w:rsidP="003E4510">
      <w:pPr>
        <w:pStyle w:val="BodyText"/>
        <w:rPr>
          <w:i/>
          <w:lang w:val="en-US"/>
        </w:rPr>
      </w:pPr>
      <w:r w:rsidRPr="00613059">
        <w:rPr>
          <w:lang w:val="en-US"/>
        </w:rPr>
        <w:t>For RRC Connection Request and RRC Connection Resume Request, the establishment/resume causes specified for E</w:t>
      </w:r>
      <w:r w:rsidR="00CE3D28">
        <w:rPr>
          <w:lang w:val="en-US"/>
        </w:rPr>
        <w:t>-UTRA</w:t>
      </w:r>
      <w:r w:rsidRPr="00613059">
        <w:rPr>
          <w:lang w:val="en-US"/>
        </w:rPr>
        <w:t xml:space="preserve"> are: </w:t>
      </w:r>
      <w:r w:rsidRPr="00613059">
        <w:rPr>
          <w:i/>
          <w:lang w:val="en-US"/>
        </w:rPr>
        <w:t>Emergency, High Priority Access, mt-Access, mo-Signalling, mo-Data, delayTolerantAccess-v1020, mo-VoiceCall-v1280, spare (For NB, it is mt-Access, mo-Signalling, mo-Data, mo-ExceptionData, delayTolerantAccess-v1330, spare3, spare2, spare1)</w:t>
      </w:r>
    </w:p>
    <w:p w14:paraId="7EA6B454" w14:textId="77777777" w:rsidR="003E4510" w:rsidRPr="00613059" w:rsidRDefault="003E4510" w:rsidP="003E4510">
      <w:pPr>
        <w:pStyle w:val="BodyText"/>
        <w:rPr>
          <w:i/>
          <w:lang w:val="en-US"/>
        </w:rPr>
      </w:pPr>
      <w:r w:rsidRPr="00613059">
        <w:rPr>
          <w:lang w:val="en-US"/>
        </w:rPr>
        <w:t xml:space="preserve">The call types, (3GPP TS 24.301) are: </w:t>
      </w:r>
      <w:r w:rsidRPr="00613059">
        <w:rPr>
          <w:i/>
          <w:lang w:val="en-US"/>
        </w:rPr>
        <w:t xml:space="preserve">"originating signalling", “emergency calls”, "originating MMTEL voice" , "originating MMTEL video", "originating SMSoIP", "originating SMS", "terminating calls", "originating calls", "mobile originating CS fallback". </w:t>
      </w:r>
    </w:p>
    <w:p w14:paraId="5C60F21A" w14:textId="4EEDBE74" w:rsidR="003E4510" w:rsidRPr="00613059" w:rsidRDefault="003E4510" w:rsidP="003E4510">
      <w:pPr>
        <w:pStyle w:val="BodyText"/>
        <w:rPr>
          <w:lang w:val="en-US"/>
        </w:rPr>
      </w:pPr>
      <w:r w:rsidRPr="00613059">
        <w:rPr>
          <w:lang w:val="en-US"/>
        </w:rPr>
        <w:t xml:space="preserve">The call types are input from NAS to RRC to perform barring checks as described in 36.331. The call types and </w:t>
      </w:r>
      <w:r w:rsidRPr="00613059">
        <w:rPr>
          <w:lang w:val="en-US"/>
        </w:rPr>
        <w:t>the establishment causes seems to be largely the same, but there is no real 1-1 mapping (for example, delayTolerantAccess is not a call-type but EAB “call type” serves same purpose)</w:t>
      </w:r>
      <w:r w:rsidR="00B167E3">
        <w:rPr>
          <w:lang w:val="en-US"/>
        </w:rPr>
        <w:t>.</w:t>
      </w:r>
      <w:r w:rsidRPr="00613059">
        <w:rPr>
          <w:lang w:val="en-US"/>
        </w:rPr>
        <w:t xml:space="preserve"> The purpose of them are however both to allow for a differentiated handling, through either prevention or prioritization of an access or resource request. For NR, there seems to be opportunities to align these two mechanisms.</w:t>
      </w:r>
    </w:p>
    <w:p w14:paraId="0E34A564" w14:textId="01BD3B70" w:rsidR="003E4510" w:rsidRDefault="000A0CC7" w:rsidP="003E4510">
      <w:pPr>
        <w:pStyle w:val="Heading2"/>
      </w:pPr>
      <w:bookmarkStart w:id="2" w:name="_Ref503196631"/>
      <w:r>
        <w:t xml:space="preserve">Access </w:t>
      </w:r>
      <w:r w:rsidR="00B21238">
        <w:t xml:space="preserve">Identities and Access </w:t>
      </w:r>
      <w:r>
        <w:t>Categories in U</w:t>
      </w:r>
      <w:r w:rsidR="003E4510">
        <w:t>nified Access Control</w:t>
      </w:r>
      <w:bookmarkEnd w:id="2"/>
    </w:p>
    <w:p w14:paraId="61129512" w14:textId="73D7A51C" w:rsidR="00A0441A" w:rsidRPr="001736FE" w:rsidRDefault="00A0441A" w:rsidP="001736FE">
      <w:pPr>
        <w:pStyle w:val="BodyText"/>
        <w:rPr>
          <w:lang w:val="en-US"/>
        </w:rPr>
      </w:pPr>
      <w:r w:rsidRPr="00613059">
        <w:rPr>
          <w:lang w:val="en-US"/>
        </w:rPr>
        <w:t xml:space="preserve">In the agreed SA1 CR </w:t>
      </w:r>
      <w:r>
        <w:fldChar w:fldCharType="begin"/>
      </w:r>
      <w:r w:rsidRPr="00AA60EF">
        <w:rPr>
          <w:lang w:val="en-US"/>
        </w:rPr>
        <w:instrText xml:space="preserve"> REF _Ref492972749 \r \h </w:instrText>
      </w:r>
      <w:r>
        <w:fldChar w:fldCharType="separate"/>
      </w:r>
      <w:r w:rsidR="00C20F80">
        <w:rPr>
          <w:lang w:val="en-US"/>
        </w:rPr>
        <w:t>[5]</w:t>
      </w:r>
      <w:r>
        <w:fldChar w:fldCharType="end"/>
      </w:r>
      <w:r w:rsidRPr="00613059">
        <w:rPr>
          <w:lang w:val="en-US"/>
        </w:rPr>
        <w:t xml:space="preserve"> on </w:t>
      </w:r>
      <w:r>
        <w:rPr>
          <w:lang w:val="en-US"/>
        </w:rPr>
        <w:t xml:space="preserve">unified </w:t>
      </w:r>
      <w:r w:rsidRPr="00613059">
        <w:rPr>
          <w:lang w:val="en-US"/>
        </w:rPr>
        <w:t xml:space="preserve">access control, </w:t>
      </w:r>
      <w:r w:rsidR="001736FE">
        <w:rPr>
          <w:lang w:val="en-US"/>
        </w:rPr>
        <w:t xml:space="preserve">different </w:t>
      </w:r>
      <w:r w:rsidRPr="00613059">
        <w:rPr>
          <w:lang w:val="en-US"/>
        </w:rPr>
        <w:t xml:space="preserve">access </w:t>
      </w:r>
      <w:r>
        <w:rPr>
          <w:lang w:val="en-US"/>
        </w:rPr>
        <w:t xml:space="preserve">identities and access </w:t>
      </w:r>
      <w:r w:rsidRPr="00613059">
        <w:rPr>
          <w:lang w:val="en-US"/>
        </w:rPr>
        <w:t>categories are defined as can be seen in</w:t>
      </w:r>
      <w:r>
        <w:rPr>
          <w:lang w:val="en-US"/>
        </w:rPr>
        <w:t xml:space="preserve"> </w:t>
      </w:r>
      <w:r>
        <w:rPr>
          <w:lang w:val="en-US"/>
        </w:rPr>
        <w:fldChar w:fldCharType="begin"/>
      </w:r>
      <w:r>
        <w:rPr>
          <w:lang w:val="en-US"/>
        </w:rPr>
        <w:instrText xml:space="preserve"> REF _Ref503173098 \h </w:instrText>
      </w:r>
      <w:r>
        <w:rPr>
          <w:lang w:val="en-US"/>
        </w:rPr>
      </w:r>
      <w:r>
        <w:rPr>
          <w:lang w:val="en-US"/>
        </w:rPr>
        <w:fldChar w:fldCharType="separate"/>
      </w:r>
      <w:r w:rsidR="00C20F80" w:rsidRPr="008677CA">
        <w:rPr>
          <w:lang w:val="en-US"/>
        </w:rPr>
        <w:t xml:space="preserve">Table </w:t>
      </w:r>
      <w:r w:rsidR="00C20F80" w:rsidRPr="008677CA">
        <w:rPr>
          <w:noProof/>
          <w:lang w:val="en-US"/>
        </w:rPr>
        <w:t>1</w:t>
      </w:r>
      <w:r>
        <w:rPr>
          <w:lang w:val="en-US"/>
        </w:rPr>
        <w:fldChar w:fldCharType="end"/>
      </w:r>
      <w:r>
        <w:rPr>
          <w:lang w:val="en-US"/>
        </w:rPr>
        <w:t xml:space="preserve"> and </w:t>
      </w:r>
      <w:r>
        <w:rPr>
          <w:lang w:val="en-US"/>
        </w:rPr>
        <w:fldChar w:fldCharType="begin"/>
      </w:r>
      <w:r>
        <w:rPr>
          <w:lang w:val="en-US"/>
        </w:rPr>
        <w:instrText xml:space="preserve"> REF _Ref501464140 \h </w:instrText>
      </w:r>
      <w:r>
        <w:rPr>
          <w:lang w:val="en-US"/>
        </w:rPr>
      </w:r>
      <w:r>
        <w:rPr>
          <w:lang w:val="en-US"/>
        </w:rPr>
        <w:fldChar w:fldCharType="separate"/>
      </w:r>
      <w:r w:rsidR="00C20F80" w:rsidRPr="008677CA">
        <w:rPr>
          <w:lang w:val="en-US"/>
        </w:rPr>
        <w:t xml:space="preserve">Table </w:t>
      </w:r>
      <w:r w:rsidR="00C20F80" w:rsidRPr="008677CA">
        <w:rPr>
          <w:noProof/>
          <w:lang w:val="en-US"/>
        </w:rPr>
        <w:t>2</w:t>
      </w:r>
      <w:r>
        <w:rPr>
          <w:lang w:val="en-US"/>
        </w:rPr>
        <w:fldChar w:fldCharType="end"/>
      </w:r>
      <w:r>
        <w:rPr>
          <w:lang w:val="en-US"/>
        </w:rPr>
        <w:t xml:space="preserve"> respectively.</w:t>
      </w:r>
    </w:p>
    <w:p w14:paraId="69F985DB" w14:textId="22E3A243" w:rsidR="00A0441A" w:rsidRDefault="00A0441A" w:rsidP="001736FE">
      <w:pPr>
        <w:pStyle w:val="Caption"/>
        <w:keepNext/>
      </w:pPr>
      <w:bookmarkStart w:id="3" w:name="_Ref503173098"/>
      <w:r>
        <w:lastRenderedPageBreak/>
        <w:t xml:space="preserve">Table </w:t>
      </w:r>
      <w:r>
        <w:fldChar w:fldCharType="begin"/>
      </w:r>
      <w:r>
        <w:instrText xml:space="preserve"> SEQ Table \* ARABIC </w:instrText>
      </w:r>
      <w:r>
        <w:fldChar w:fldCharType="separate"/>
      </w:r>
      <w:r w:rsidR="00C20F80">
        <w:rPr>
          <w:noProof/>
        </w:rPr>
        <w:t>1</w:t>
      </w:r>
      <w:r>
        <w:fldChar w:fldCharType="end"/>
      </w:r>
      <w:bookmarkEnd w:id="3"/>
      <w:r>
        <w:t xml:space="preserve"> Access Identities, from </w:t>
      </w:r>
      <w:r>
        <w:fldChar w:fldCharType="begin"/>
      </w:r>
      <w:r>
        <w:instrText xml:space="preserve"> REF _Ref492972749 \r \h </w:instrText>
      </w:r>
      <w:r>
        <w:fldChar w:fldCharType="separate"/>
      </w:r>
      <w:r w:rsidR="00C20F80">
        <w:t>[5]</w:t>
      </w:r>
      <w:r>
        <w:fldChar w:fldCharType="end"/>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0441A" w:rsidRPr="00E87C14" w14:paraId="024CFACA" w14:textId="77777777" w:rsidTr="0021333B">
        <w:trPr>
          <w:jc w:val="center"/>
        </w:trPr>
        <w:tc>
          <w:tcPr>
            <w:tcW w:w="2127" w:type="dxa"/>
            <w:tcBorders>
              <w:top w:val="single" w:sz="12" w:space="0" w:color="auto"/>
              <w:bottom w:val="single" w:sz="12" w:space="0" w:color="auto"/>
            </w:tcBorders>
          </w:tcPr>
          <w:p w14:paraId="244B7F4B" w14:textId="77777777" w:rsidR="00A0441A" w:rsidRPr="00E87C14" w:rsidRDefault="00A0441A" w:rsidP="0021333B">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6761" w:type="dxa"/>
            <w:tcBorders>
              <w:top w:val="single" w:sz="12" w:space="0" w:color="auto"/>
              <w:bottom w:val="single" w:sz="12" w:space="0" w:color="auto"/>
            </w:tcBorders>
          </w:tcPr>
          <w:p w14:paraId="7F5F33A3" w14:textId="77777777" w:rsidR="00A0441A" w:rsidRPr="00E87C14" w:rsidRDefault="00A0441A" w:rsidP="0021333B">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A0441A" w:rsidRPr="002D5A57" w14:paraId="112951EE" w14:textId="77777777" w:rsidTr="0021333B">
        <w:trPr>
          <w:jc w:val="center"/>
        </w:trPr>
        <w:tc>
          <w:tcPr>
            <w:tcW w:w="2127" w:type="dxa"/>
            <w:tcBorders>
              <w:top w:val="single" w:sz="12" w:space="0" w:color="auto"/>
            </w:tcBorders>
          </w:tcPr>
          <w:p w14:paraId="5E3DD38C"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tcBorders>
          </w:tcPr>
          <w:p w14:paraId="04E99C99"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sz w:val="18"/>
                <w:lang w:val="en-US" w:eastAsia="ja-JP"/>
              </w:rPr>
              <w:t>UE is not configured with any parameters from this table</w:t>
            </w:r>
          </w:p>
        </w:tc>
      </w:tr>
      <w:tr w:rsidR="00A0441A" w:rsidRPr="002D5A57" w14:paraId="7DECD238" w14:textId="77777777" w:rsidTr="0021333B">
        <w:trPr>
          <w:jc w:val="center"/>
        </w:trPr>
        <w:tc>
          <w:tcPr>
            <w:tcW w:w="2127" w:type="dxa"/>
          </w:tcPr>
          <w:p w14:paraId="7938E1B6"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 (NOTE 1)</w:t>
            </w:r>
          </w:p>
        </w:tc>
        <w:tc>
          <w:tcPr>
            <w:tcW w:w="6761" w:type="dxa"/>
          </w:tcPr>
          <w:p w14:paraId="1638038C"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sz w:val="18"/>
                <w:lang w:val="en-US" w:eastAsia="ja-JP"/>
              </w:rPr>
              <w:t>UE is configured for Multimedia Priority Service (MPS).</w:t>
            </w:r>
          </w:p>
        </w:tc>
      </w:tr>
      <w:tr w:rsidR="00A0441A" w:rsidRPr="002D5A57" w14:paraId="2B25E8E6" w14:textId="77777777" w:rsidTr="0021333B">
        <w:trPr>
          <w:jc w:val="center"/>
        </w:trPr>
        <w:tc>
          <w:tcPr>
            <w:tcW w:w="2127" w:type="dxa"/>
          </w:tcPr>
          <w:p w14:paraId="0149AFAD"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r>
              <w:rPr>
                <w:rFonts w:ascii="Arial" w:hAnsi="Arial"/>
                <w:sz w:val="18"/>
                <w:lang w:eastAsia="ja-JP"/>
              </w:rPr>
              <w:t>(NOTE 2)</w:t>
            </w:r>
          </w:p>
        </w:tc>
        <w:tc>
          <w:tcPr>
            <w:tcW w:w="6761" w:type="dxa"/>
          </w:tcPr>
          <w:p w14:paraId="02E520BF"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sz w:val="18"/>
                <w:lang w:val="en-US" w:eastAsia="ja-JP"/>
              </w:rPr>
              <w:t>UE is configured for Mission Critical Service (MCS)</w:t>
            </w:r>
            <w:r w:rsidRPr="001736FE">
              <w:rPr>
                <w:rFonts w:ascii="Arial" w:hAnsi="Arial" w:hint="eastAsia"/>
                <w:sz w:val="18"/>
                <w:lang w:val="en-US" w:eastAsia="ja-JP"/>
              </w:rPr>
              <w:t>.</w:t>
            </w:r>
          </w:p>
        </w:tc>
      </w:tr>
      <w:tr w:rsidR="00A0441A" w:rsidRPr="00E87C14" w14:paraId="40EEFCE8" w14:textId="77777777" w:rsidTr="0021333B">
        <w:trPr>
          <w:jc w:val="center"/>
        </w:trPr>
        <w:tc>
          <w:tcPr>
            <w:tcW w:w="2127" w:type="dxa"/>
          </w:tcPr>
          <w:p w14:paraId="686496A8"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3-10</w:t>
            </w:r>
          </w:p>
        </w:tc>
        <w:tc>
          <w:tcPr>
            <w:tcW w:w="6761" w:type="dxa"/>
          </w:tcPr>
          <w:p w14:paraId="75F48714"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Reserved for future use</w:t>
            </w:r>
          </w:p>
        </w:tc>
      </w:tr>
      <w:tr w:rsidR="00A0441A" w:rsidRPr="002D5A57" w14:paraId="23864F07" w14:textId="77777777" w:rsidTr="0021333B">
        <w:trPr>
          <w:trHeight w:val="252"/>
          <w:jc w:val="center"/>
        </w:trPr>
        <w:tc>
          <w:tcPr>
            <w:tcW w:w="2127" w:type="dxa"/>
          </w:tcPr>
          <w:p w14:paraId="2B6926D3" w14:textId="77777777" w:rsidR="00A0441A" w:rsidRPr="00E87C14" w:rsidRDefault="00A0441A" w:rsidP="0021333B">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C033E9F"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11 is configured in the UE.</w:t>
            </w:r>
          </w:p>
        </w:tc>
      </w:tr>
      <w:tr w:rsidR="00A0441A" w:rsidRPr="002D5A57" w14:paraId="456BA1B6" w14:textId="77777777" w:rsidTr="0021333B">
        <w:trPr>
          <w:jc w:val="center"/>
        </w:trPr>
        <w:tc>
          <w:tcPr>
            <w:tcW w:w="2127" w:type="dxa"/>
          </w:tcPr>
          <w:p w14:paraId="72927D5B"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8E006A3"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12 is configured in the UE.</w:t>
            </w:r>
          </w:p>
        </w:tc>
      </w:tr>
      <w:tr w:rsidR="00A0441A" w:rsidRPr="002D5A57" w14:paraId="6334979C" w14:textId="77777777" w:rsidTr="0021333B">
        <w:trPr>
          <w:jc w:val="center"/>
        </w:trPr>
        <w:tc>
          <w:tcPr>
            <w:tcW w:w="2127" w:type="dxa"/>
          </w:tcPr>
          <w:p w14:paraId="4D279EC1"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04023193"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13 is configured in the UE.</w:t>
            </w:r>
          </w:p>
        </w:tc>
      </w:tr>
      <w:tr w:rsidR="00A0441A" w:rsidRPr="002D5A57" w14:paraId="0F6875A7" w14:textId="77777777" w:rsidTr="0021333B">
        <w:trPr>
          <w:jc w:val="center"/>
        </w:trPr>
        <w:tc>
          <w:tcPr>
            <w:tcW w:w="2127" w:type="dxa"/>
          </w:tcPr>
          <w:p w14:paraId="73A93940"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3E063693"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14 is configured in the UE.</w:t>
            </w:r>
          </w:p>
        </w:tc>
      </w:tr>
      <w:tr w:rsidR="00A0441A" w:rsidRPr="002D5A57" w14:paraId="68920DDB" w14:textId="77777777" w:rsidTr="0021333B">
        <w:trPr>
          <w:jc w:val="center"/>
        </w:trPr>
        <w:tc>
          <w:tcPr>
            <w:tcW w:w="2127" w:type="dxa"/>
          </w:tcPr>
          <w:p w14:paraId="35764FC0"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16DE488D"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15 is configured in the UE.</w:t>
            </w:r>
          </w:p>
        </w:tc>
      </w:tr>
      <w:tr w:rsidR="00A0441A" w:rsidRPr="002D5A57" w14:paraId="639877A9" w14:textId="77777777" w:rsidTr="0021333B">
        <w:trPr>
          <w:jc w:val="center"/>
        </w:trPr>
        <w:tc>
          <w:tcPr>
            <w:tcW w:w="8888" w:type="dxa"/>
            <w:gridSpan w:val="2"/>
          </w:tcPr>
          <w:p w14:paraId="462A7315" w14:textId="77777777" w:rsidR="00A0441A" w:rsidRPr="001736FE" w:rsidRDefault="00A0441A" w:rsidP="0021333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1736FE">
              <w:rPr>
                <w:rFonts w:ascii="Arial" w:hAnsi="Arial"/>
                <w:sz w:val="18"/>
                <w:lang w:val="en-US" w:eastAsia="ja-JP"/>
              </w:rPr>
              <w:t>NOTE 1:</w:t>
            </w:r>
            <w:r w:rsidRPr="001736FE">
              <w:rPr>
                <w:rFonts w:ascii="Arial" w:hAnsi="Arial"/>
                <w:sz w:val="18"/>
                <w:lang w:val="en-US" w:eastAsia="ja-JP"/>
              </w:rPr>
              <w:tab/>
              <w:t>Access Identity 1 is used to provide overrides according to the subscription information in UEs configured for MPS.  The subscription information defines whether an overide applies to UEs within one of the following categories:</w:t>
            </w:r>
          </w:p>
          <w:p w14:paraId="658DD560" w14:textId="77777777" w:rsidR="00A0441A" w:rsidRPr="001736FE" w:rsidRDefault="00A0441A" w:rsidP="0021333B">
            <w:pPr>
              <w:keepNext/>
              <w:keepLines/>
              <w:overflowPunct w:val="0"/>
              <w:autoSpaceDE w:val="0"/>
              <w:autoSpaceDN w:val="0"/>
              <w:adjustRightInd w:val="0"/>
              <w:spacing w:after="0"/>
              <w:ind w:left="1702" w:hanging="851"/>
              <w:textAlignment w:val="baseline"/>
              <w:rPr>
                <w:rFonts w:ascii="Arial" w:hAnsi="Arial"/>
                <w:sz w:val="18"/>
                <w:lang w:val="en-US" w:eastAsia="ja-JP"/>
              </w:rPr>
            </w:pPr>
            <w:r w:rsidRPr="001736FE">
              <w:rPr>
                <w:rFonts w:ascii="Arial" w:hAnsi="Arial"/>
                <w:sz w:val="18"/>
                <w:lang w:val="en-US" w:eastAsia="ja-JP"/>
              </w:rPr>
              <w:t>a) UEs that are configured for MPS;</w:t>
            </w:r>
          </w:p>
          <w:p w14:paraId="0D3FC188" w14:textId="77777777" w:rsidR="00A0441A" w:rsidRPr="001736FE" w:rsidRDefault="00A0441A" w:rsidP="0021333B">
            <w:pPr>
              <w:keepNext/>
              <w:keepLines/>
              <w:overflowPunct w:val="0"/>
              <w:autoSpaceDE w:val="0"/>
              <w:autoSpaceDN w:val="0"/>
              <w:adjustRightInd w:val="0"/>
              <w:spacing w:after="0"/>
              <w:ind w:left="1702" w:hanging="851"/>
              <w:textAlignment w:val="baseline"/>
              <w:rPr>
                <w:rFonts w:ascii="Arial" w:hAnsi="Arial"/>
                <w:sz w:val="18"/>
                <w:lang w:val="en-US" w:eastAsia="ja-JP"/>
              </w:rPr>
            </w:pPr>
            <w:r w:rsidRPr="001736FE">
              <w:rPr>
                <w:rFonts w:ascii="Arial" w:hAnsi="Arial"/>
                <w:sz w:val="18"/>
                <w:lang w:val="en-US" w:eastAsia="ja-JP"/>
              </w:rPr>
              <w:t>b) UEs that are configured for MPS and are in the PLMN listed as most preferred PLMN of the country where the UE is roaming in the operator-defined PLMN selector list or in their HPLMN or in a PLMN that is equivalent to their HPLMN;</w:t>
            </w:r>
          </w:p>
          <w:p w14:paraId="61F04955" w14:textId="77777777" w:rsidR="00A0441A" w:rsidRPr="001736FE" w:rsidRDefault="00A0441A" w:rsidP="0021333B">
            <w:pPr>
              <w:keepNext/>
              <w:keepLines/>
              <w:overflowPunct w:val="0"/>
              <w:autoSpaceDE w:val="0"/>
              <w:autoSpaceDN w:val="0"/>
              <w:adjustRightInd w:val="0"/>
              <w:spacing w:after="0"/>
              <w:ind w:left="1702" w:hanging="851"/>
              <w:textAlignment w:val="baseline"/>
              <w:rPr>
                <w:rFonts w:ascii="Arial" w:hAnsi="Arial"/>
                <w:sz w:val="18"/>
                <w:lang w:val="en-US" w:eastAsia="ja-JP"/>
              </w:rPr>
            </w:pPr>
            <w:r w:rsidRPr="001736FE">
              <w:rPr>
                <w:rFonts w:ascii="Arial" w:hAnsi="Arial"/>
                <w:sz w:val="18"/>
                <w:lang w:val="en-US" w:eastAsia="ja-JP"/>
              </w:rPr>
              <w:t>c) UEs that are configured for MPS and are in their HPLMN or in a PLMN that is equivalent to it.</w:t>
            </w:r>
          </w:p>
          <w:p w14:paraId="5A3A344B" w14:textId="77777777" w:rsidR="00A0441A" w:rsidRPr="001736FE" w:rsidRDefault="00A0441A" w:rsidP="0021333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1736FE">
              <w:rPr>
                <w:rFonts w:ascii="Arial" w:hAnsi="Arial"/>
                <w:sz w:val="18"/>
                <w:lang w:val="en-US" w:eastAsia="ja-JP"/>
              </w:rPr>
              <w:t>NOTE 2:</w:t>
            </w:r>
            <w:r w:rsidRPr="001736FE">
              <w:rPr>
                <w:rFonts w:ascii="Arial" w:hAnsi="Arial"/>
                <w:sz w:val="18"/>
                <w:lang w:val="en-US" w:eastAsia="ja-JP"/>
              </w:rPr>
              <w:tab/>
              <w:t>Access Identity 2 is used to provide overrides according to the subscription information in UEs configured for MCS.  The subscription information defines whether an overide applies to UEs within one of the following categories:</w:t>
            </w:r>
          </w:p>
          <w:p w14:paraId="05F5091A" w14:textId="77777777" w:rsidR="00A0441A" w:rsidRPr="001736FE" w:rsidRDefault="00A0441A" w:rsidP="0021333B">
            <w:pPr>
              <w:keepNext/>
              <w:keepLines/>
              <w:overflowPunct w:val="0"/>
              <w:autoSpaceDE w:val="0"/>
              <w:autoSpaceDN w:val="0"/>
              <w:adjustRightInd w:val="0"/>
              <w:spacing w:after="0"/>
              <w:ind w:left="1702" w:hanging="851"/>
              <w:textAlignment w:val="baseline"/>
              <w:rPr>
                <w:rFonts w:ascii="Arial" w:hAnsi="Arial"/>
                <w:sz w:val="18"/>
                <w:lang w:val="en-US" w:eastAsia="ja-JP"/>
              </w:rPr>
            </w:pPr>
            <w:r w:rsidRPr="001736FE">
              <w:rPr>
                <w:rFonts w:ascii="Arial" w:hAnsi="Arial"/>
                <w:sz w:val="18"/>
                <w:lang w:val="en-US" w:eastAsia="ja-JP"/>
              </w:rPr>
              <w:t>a) UEs that are configured for MCS;</w:t>
            </w:r>
          </w:p>
          <w:p w14:paraId="246AD47B" w14:textId="77777777" w:rsidR="00A0441A" w:rsidRPr="001736FE" w:rsidRDefault="00A0441A" w:rsidP="0021333B">
            <w:pPr>
              <w:keepNext/>
              <w:keepLines/>
              <w:overflowPunct w:val="0"/>
              <w:autoSpaceDE w:val="0"/>
              <w:autoSpaceDN w:val="0"/>
              <w:adjustRightInd w:val="0"/>
              <w:spacing w:after="0"/>
              <w:ind w:left="1702" w:hanging="851"/>
              <w:textAlignment w:val="baseline"/>
              <w:rPr>
                <w:rFonts w:ascii="Arial" w:hAnsi="Arial"/>
                <w:sz w:val="18"/>
                <w:lang w:val="en-US" w:eastAsia="ja-JP"/>
              </w:rPr>
            </w:pPr>
            <w:r w:rsidRPr="001736FE">
              <w:rPr>
                <w:rFonts w:ascii="Arial" w:hAnsi="Arial"/>
                <w:sz w:val="18"/>
                <w:lang w:val="en-US" w:eastAsia="ja-JP"/>
              </w:rPr>
              <w:t>b) UEs that are configured for MCS and are in the PLMN listed as most preferred PLMN of the country where the UE is roaming in the operator-defined PLMN selector list or in their HPLMN or in a PLMN that is equivalent to their HPLMN;</w:t>
            </w:r>
          </w:p>
          <w:p w14:paraId="316648B4" w14:textId="77777777" w:rsidR="00A0441A" w:rsidRPr="001736FE" w:rsidRDefault="00A0441A" w:rsidP="0021333B">
            <w:pPr>
              <w:keepNext/>
              <w:keepLines/>
              <w:overflowPunct w:val="0"/>
              <w:autoSpaceDE w:val="0"/>
              <w:autoSpaceDN w:val="0"/>
              <w:adjustRightInd w:val="0"/>
              <w:spacing w:after="0"/>
              <w:ind w:left="1702" w:hanging="851"/>
              <w:textAlignment w:val="baseline"/>
              <w:rPr>
                <w:rFonts w:ascii="Arial" w:hAnsi="Arial"/>
                <w:sz w:val="18"/>
                <w:lang w:val="en-US" w:eastAsia="ja-JP"/>
              </w:rPr>
            </w:pPr>
            <w:r w:rsidRPr="001736FE">
              <w:rPr>
                <w:rFonts w:ascii="Arial" w:hAnsi="Arial"/>
                <w:sz w:val="18"/>
                <w:lang w:val="en-US" w:eastAsia="ja-JP"/>
              </w:rPr>
              <w:t>c) UEs that are configured for MCS and are in their HPLMN or in a PLMN that is equivalent to it.</w:t>
            </w:r>
          </w:p>
          <w:p w14:paraId="3BFFE8F3" w14:textId="77777777" w:rsidR="00A0441A" w:rsidRPr="001736FE" w:rsidRDefault="00A0441A" w:rsidP="0021333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1736FE">
              <w:rPr>
                <w:rFonts w:ascii="Arial" w:hAnsi="Arial"/>
                <w:sz w:val="18"/>
                <w:lang w:val="en-US" w:eastAsia="ja-JP"/>
              </w:rPr>
              <w:t>NOTE 3:</w:t>
            </w:r>
            <w:r w:rsidRPr="001736FE">
              <w:rPr>
                <w:rFonts w:ascii="Arial" w:hAnsi="Arial"/>
                <w:sz w:val="18"/>
                <w:lang w:val="en-US" w:eastAsia="ja-JP"/>
              </w:rPr>
              <w:tab/>
            </w:r>
            <w:r w:rsidRPr="001736FE">
              <w:rPr>
                <w:rFonts w:ascii="Arial" w:hAnsi="Arial" w:hint="eastAsia"/>
                <w:sz w:val="18"/>
                <w:lang w:val="en-US" w:eastAsia="ja-JP"/>
              </w:rPr>
              <w:t xml:space="preserve">Access </w:t>
            </w:r>
            <w:r w:rsidRPr="001736FE">
              <w:rPr>
                <w:rFonts w:ascii="Arial" w:hAnsi="Arial"/>
                <w:sz w:val="18"/>
                <w:lang w:val="en-US" w:eastAsia="ja-JP"/>
              </w:rPr>
              <w:t>Identities</w:t>
            </w:r>
            <w:r w:rsidRPr="001736FE">
              <w:rPr>
                <w:rFonts w:ascii="Arial" w:hAnsi="Arial" w:hint="eastAsia"/>
                <w:sz w:val="18"/>
                <w:lang w:val="en-US" w:eastAsia="ja-JP"/>
              </w:rPr>
              <w:t xml:space="preserve"> </w:t>
            </w:r>
            <w:r w:rsidRPr="001736FE">
              <w:rPr>
                <w:rFonts w:ascii="Arial" w:hAnsi="Arial"/>
                <w:sz w:val="18"/>
                <w:lang w:val="en-US" w:eastAsia="ja-JP"/>
              </w:rPr>
              <w:t>11 and 15</w:t>
            </w:r>
            <w:r w:rsidRPr="001736FE">
              <w:rPr>
                <w:rFonts w:ascii="Arial" w:hAnsi="Arial" w:hint="eastAsia"/>
                <w:sz w:val="18"/>
                <w:lang w:val="en-US" w:eastAsia="ja-JP"/>
              </w:rPr>
              <w:t xml:space="preserve"> are valid in </w:t>
            </w:r>
            <w:r w:rsidRPr="001736FE">
              <w:rPr>
                <w:rFonts w:ascii="Arial" w:hAnsi="Arial"/>
                <w:sz w:val="18"/>
                <w:lang w:val="en-US" w:eastAsia="ja-JP"/>
              </w:rPr>
              <w:t xml:space="preserve">Home PLMN only if the EHPLMN list is not present or </w:t>
            </w:r>
            <w:r w:rsidRPr="001736FE">
              <w:rPr>
                <w:rFonts w:ascii="Arial" w:hAnsi="Arial" w:hint="eastAsia"/>
                <w:sz w:val="18"/>
                <w:lang w:val="en-US" w:eastAsia="ja-JP"/>
              </w:rPr>
              <w:t xml:space="preserve">in </w:t>
            </w:r>
            <w:r w:rsidRPr="001736FE">
              <w:rPr>
                <w:rFonts w:ascii="Arial" w:hAnsi="Arial"/>
                <w:sz w:val="18"/>
                <w:lang w:val="en-US" w:eastAsia="ja-JP"/>
              </w:rPr>
              <w:t>any EHPLMN</w:t>
            </w:r>
            <w:r w:rsidRPr="001736FE">
              <w:rPr>
                <w:rFonts w:ascii="Arial" w:hAnsi="Arial" w:hint="eastAsia"/>
                <w:sz w:val="18"/>
                <w:lang w:val="en-US" w:eastAsia="ja-JP"/>
              </w:rPr>
              <w:t xml:space="preserve">. Access </w:t>
            </w:r>
            <w:r w:rsidRPr="001736FE">
              <w:rPr>
                <w:rFonts w:ascii="Arial" w:hAnsi="Arial"/>
                <w:sz w:val="18"/>
                <w:lang w:val="en-US" w:eastAsia="ja-JP"/>
              </w:rPr>
              <w:t>Identities 12, 13</w:t>
            </w:r>
            <w:r w:rsidRPr="001736FE">
              <w:rPr>
                <w:rFonts w:ascii="Arial" w:hAnsi="Arial" w:hint="eastAsia"/>
                <w:sz w:val="18"/>
                <w:lang w:val="en-US" w:eastAsia="ja-JP"/>
              </w:rPr>
              <w:t xml:space="preserve"> and </w:t>
            </w:r>
            <w:r w:rsidRPr="001736FE">
              <w:rPr>
                <w:rFonts w:ascii="Arial" w:hAnsi="Arial"/>
                <w:sz w:val="18"/>
                <w:lang w:val="en-US" w:eastAsia="ja-JP"/>
              </w:rPr>
              <w:t>14</w:t>
            </w:r>
            <w:r w:rsidRPr="001736FE">
              <w:rPr>
                <w:rFonts w:ascii="Arial" w:hAnsi="Arial" w:hint="eastAsia"/>
                <w:sz w:val="18"/>
                <w:lang w:val="en-US" w:eastAsia="ja-JP"/>
              </w:rPr>
              <w:t xml:space="preserve"> are valid in </w:t>
            </w:r>
            <w:r w:rsidRPr="001736FE">
              <w:rPr>
                <w:rFonts w:ascii="Arial" w:hAnsi="Arial"/>
                <w:sz w:val="18"/>
                <w:lang w:val="en-US" w:eastAsia="ja-JP"/>
              </w:rPr>
              <w:t>Home PLMN and visited PLMNs of home country only.</w:t>
            </w:r>
            <w:r w:rsidRPr="001736FE">
              <w:rPr>
                <w:rFonts w:ascii="Arial" w:hAnsi="Arial" w:hint="eastAsia"/>
                <w:sz w:val="18"/>
                <w:lang w:val="en-US" w:eastAsia="ja-JP"/>
              </w:rPr>
              <w:t xml:space="preserve"> </w:t>
            </w:r>
            <w:r w:rsidRPr="001736FE">
              <w:rPr>
                <w:rFonts w:ascii="Arial" w:hAnsi="Arial"/>
                <w:sz w:val="18"/>
                <w:lang w:val="en-US" w:eastAsia="ja-JP"/>
              </w:rPr>
              <w:t>For this purpose the home country is defined as the country of the MCC part of the IMSI.</w:t>
            </w:r>
          </w:p>
        </w:tc>
      </w:tr>
    </w:tbl>
    <w:p w14:paraId="1D82217D" w14:textId="77777777" w:rsidR="00A0441A" w:rsidRDefault="00A0441A" w:rsidP="00003586">
      <w:pPr>
        <w:pStyle w:val="BodyText"/>
        <w:rPr>
          <w:lang w:val="en-US"/>
        </w:rPr>
      </w:pPr>
    </w:p>
    <w:p w14:paraId="3CDF46A3" w14:textId="76639A1E" w:rsidR="00003586" w:rsidRDefault="00003586" w:rsidP="00003586">
      <w:pPr>
        <w:pStyle w:val="Caption"/>
        <w:keepNext/>
      </w:pPr>
      <w:bookmarkStart w:id="4" w:name="_Ref501464140"/>
      <w:bookmarkStart w:id="5" w:name="_Ref503181134"/>
      <w:r>
        <w:lastRenderedPageBreak/>
        <w:t xml:space="preserve">Table </w:t>
      </w:r>
      <w:r w:rsidR="00B811E3">
        <w:fldChar w:fldCharType="begin"/>
      </w:r>
      <w:r w:rsidR="00B811E3">
        <w:instrText xml:space="preserve"> SEQ Table \* ARABIC </w:instrText>
      </w:r>
      <w:r w:rsidR="00B811E3">
        <w:fldChar w:fldCharType="separate"/>
      </w:r>
      <w:r w:rsidR="00C20F80">
        <w:rPr>
          <w:noProof/>
        </w:rPr>
        <w:t>2</w:t>
      </w:r>
      <w:r w:rsidR="00B811E3">
        <w:rPr>
          <w:noProof/>
        </w:rPr>
        <w:fldChar w:fldCharType="end"/>
      </w:r>
      <w:bookmarkEnd w:id="4"/>
      <w:r>
        <w:t xml:space="preserve"> Access Categories, from </w:t>
      </w:r>
      <w:r>
        <w:fldChar w:fldCharType="begin"/>
      </w:r>
      <w:r>
        <w:instrText xml:space="preserve"> REF _Ref492972749 \r \h </w:instrText>
      </w:r>
      <w:r>
        <w:fldChar w:fldCharType="separate"/>
      </w:r>
      <w:r w:rsidR="00C20F80">
        <w:t>[5]</w:t>
      </w:r>
      <w:r>
        <w:fldChar w:fldCharType="end"/>
      </w:r>
      <w:bookmarkEnd w:id="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AA60EF" w:rsidRPr="000D6053" w14:paraId="6F6FAB87" w14:textId="77777777" w:rsidTr="0021333B">
        <w:tc>
          <w:tcPr>
            <w:tcW w:w="1701" w:type="dxa"/>
            <w:tcBorders>
              <w:top w:val="single" w:sz="12" w:space="0" w:color="auto"/>
              <w:bottom w:val="single" w:sz="12" w:space="0" w:color="auto"/>
            </w:tcBorders>
          </w:tcPr>
          <w:p w14:paraId="5952E5A4" w14:textId="77777777" w:rsidR="00AA60EF" w:rsidRPr="000D6053" w:rsidRDefault="00AA60EF" w:rsidP="0021333B">
            <w:pPr>
              <w:keepNext/>
              <w:keepLines/>
              <w:spacing w:after="0"/>
              <w:jc w:val="center"/>
              <w:rPr>
                <w:rFonts w:ascii="Arial" w:hAnsi="Arial"/>
                <w:b/>
                <w:sz w:val="18"/>
                <w:lang w:val="en-US" w:eastAsia="ja-JP"/>
              </w:rPr>
            </w:pPr>
            <w:r w:rsidRPr="000D6053">
              <w:rPr>
                <w:rFonts w:ascii="Arial" w:hAnsi="Arial"/>
                <w:b/>
                <w:sz w:val="18"/>
                <w:lang w:val="en-US" w:eastAsia="ja-JP"/>
              </w:rPr>
              <w:t>Access Category number</w:t>
            </w:r>
          </w:p>
        </w:tc>
        <w:tc>
          <w:tcPr>
            <w:tcW w:w="4253" w:type="dxa"/>
            <w:tcBorders>
              <w:top w:val="single" w:sz="12" w:space="0" w:color="auto"/>
              <w:bottom w:val="single" w:sz="12" w:space="0" w:color="auto"/>
            </w:tcBorders>
          </w:tcPr>
          <w:p w14:paraId="5C40A6E2" w14:textId="77777777" w:rsidR="00AA60EF" w:rsidRPr="000D6053" w:rsidRDefault="00AA60EF" w:rsidP="0021333B">
            <w:pPr>
              <w:keepNext/>
              <w:keepLines/>
              <w:spacing w:after="0"/>
              <w:jc w:val="center"/>
              <w:rPr>
                <w:rFonts w:ascii="Arial" w:hAnsi="Arial"/>
                <w:b/>
                <w:sz w:val="18"/>
                <w:lang w:val="en-US" w:eastAsia="ja-JP"/>
              </w:rPr>
            </w:pPr>
            <w:r w:rsidRPr="000D6053">
              <w:rPr>
                <w:rFonts w:ascii="Arial" w:hAnsi="Arial"/>
                <w:b/>
                <w:sz w:val="18"/>
                <w:lang w:val="en-US" w:eastAsia="ja-JP"/>
              </w:rPr>
              <w:t>Conditions related to UE</w:t>
            </w:r>
          </w:p>
        </w:tc>
        <w:tc>
          <w:tcPr>
            <w:tcW w:w="3544" w:type="dxa"/>
            <w:tcBorders>
              <w:top w:val="single" w:sz="12" w:space="0" w:color="auto"/>
              <w:bottom w:val="single" w:sz="12" w:space="0" w:color="auto"/>
            </w:tcBorders>
          </w:tcPr>
          <w:p w14:paraId="374F11EE" w14:textId="77777777" w:rsidR="00AA60EF" w:rsidRPr="000D6053" w:rsidRDefault="00AA60EF" w:rsidP="0021333B">
            <w:pPr>
              <w:keepNext/>
              <w:keepLines/>
              <w:spacing w:after="0"/>
              <w:jc w:val="center"/>
              <w:rPr>
                <w:rFonts w:ascii="Arial" w:hAnsi="Arial"/>
                <w:b/>
                <w:sz w:val="18"/>
                <w:lang w:val="en-US" w:eastAsia="ja-JP"/>
              </w:rPr>
            </w:pPr>
            <w:r w:rsidRPr="000D6053">
              <w:rPr>
                <w:rFonts w:ascii="Arial" w:hAnsi="Arial"/>
                <w:b/>
                <w:sz w:val="18"/>
                <w:lang w:val="en-US" w:eastAsia="ja-JP"/>
              </w:rPr>
              <w:t>Type of access attempt</w:t>
            </w:r>
          </w:p>
        </w:tc>
      </w:tr>
      <w:tr w:rsidR="00AA60EF" w:rsidRPr="002D5A57" w14:paraId="02DFAC0B" w14:textId="77777777" w:rsidTr="0021333B">
        <w:tc>
          <w:tcPr>
            <w:tcW w:w="1701" w:type="dxa"/>
            <w:tcBorders>
              <w:top w:val="single" w:sz="12" w:space="0" w:color="auto"/>
            </w:tcBorders>
          </w:tcPr>
          <w:p w14:paraId="2A14529B"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0</w:t>
            </w:r>
          </w:p>
        </w:tc>
        <w:tc>
          <w:tcPr>
            <w:tcW w:w="4253" w:type="dxa"/>
            <w:tcBorders>
              <w:top w:val="single" w:sz="12" w:space="0" w:color="auto"/>
            </w:tcBorders>
          </w:tcPr>
          <w:p w14:paraId="68B1C1D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w:t>
            </w:r>
          </w:p>
        </w:tc>
        <w:tc>
          <w:tcPr>
            <w:tcW w:w="3544" w:type="dxa"/>
            <w:tcBorders>
              <w:top w:val="single" w:sz="12" w:space="0" w:color="auto"/>
            </w:tcBorders>
          </w:tcPr>
          <w:p w14:paraId="06659A5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MO signalling resulting from paging</w:t>
            </w:r>
          </w:p>
        </w:tc>
      </w:tr>
      <w:tr w:rsidR="00AA60EF" w:rsidRPr="000D6053" w14:paraId="623D57DE" w14:textId="77777777" w:rsidTr="0021333B">
        <w:tc>
          <w:tcPr>
            <w:tcW w:w="1701" w:type="dxa"/>
          </w:tcPr>
          <w:p w14:paraId="59D7D5B2"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1 (NOTE 1)</w:t>
            </w:r>
          </w:p>
        </w:tc>
        <w:tc>
          <w:tcPr>
            <w:tcW w:w="4253" w:type="dxa"/>
          </w:tcPr>
          <w:p w14:paraId="482DF43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UE is configured for delay tolerant service and subject to access control for Access Category 1, which is judged based on relation of UE’s HPLMN and the selected PLMN.</w:t>
            </w:r>
          </w:p>
        </w:tc>
        <w:tc>
          <w:tcPr>
            <w:tcW w:w="3544" w:type="dxa"/>
          </w:tcPr>
          <w:p w14:paraId="25FFD28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Emergency</w:t>
            </w:r>
          </w:p>
        </w:tc>
      </w:tr>
      <w:tr w:rsidR="00AA60EF" w:rsidRPr="000D6053" w14:paraId="24D64A61" w14:textId="77777777" w:rsidTr="0021333B">
        <w:tc>
          <w:tcPr>
            <w:tcW w:w="1701" w:type="dxa"/>
          </w:tcPr>
          <w:p w14:paraId="6660C806"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2</w:t>
            </w:r>
          </w:p>
        </w:tc>
        <w:tc>
          <w:tcPr>
            <w:tcW w:w="4253" w:type="dxa"/>
          </w:tcPr>
          <w:p w14:paraId="29E668FF" w14:textId="77777777" w:rsidR="00AA60EF" w:rsidRPr="000D6053" w:rsidRDefault="00AA60EF" w:rsidP="0021333B">
            <w:pPr>
              <w:keepNext/>
              <w:keepLines/>
              <w:spacing w:after="0"/>
              <w:jc w:val="center"/>
              <w:rPr>
                <w:rFonts w:ascii="Arial" w:hAnsi="Arial"/>
                <w:sz w:val="18"/>
                <w:highlight w:val="yellow"/>
                <w:lang w:val="en-US" w:eastAsia="ja-JP"/>
              </w:rPr>
            </w:pPr>
            <w:r w:rsidRPr="000D6053">
              <w:rPr>
                <w:rFonts w:ascii="Arial" w:hAnsi="Arial"/>
                <w:sz w:val="18"/>
                <w:lang w:val="en-US" w:eastAsia="ja-JP"/>
              </w:rPr>
              <w:t>All</w:t>
            </w:r>
          </w:p>
        </w:tc>
        <w:tc>
          <w:tcPr>
            <w:tcW w:w="3544" w:type="dxa"/>
          </w:tcPr>
          <w:p w14:paraId="0756B7D0" w14:textId="77777777" w:rsidR="00AA60EF" w:rsidRPr="000D6053" w:rsidRDefault="00AA60EF" w:rsidP="0021333B">
            <w:pPr>
              <w:keepNext/>
              <w:keepLines/>
              <w:spacing w:after="0"/>
              <w:jc w:val="center"/>
              <w:rPr>
                <w:rFonts w:ascii="Arial" w:hAnsi="Arial"/>
                <w:sz w:val="18"/>
                <w:highlight w:val="yellow"/>
                <w:lang w:val="en-US" w:eastAsia="ja-JP"/>
              </w:rPr>
            </w:pPr>
            <w:r w:rsidRPr="000D6053">
              <w:rPr>
                <w:rFonts w:ascii="Arial" w:hAnsi="Arial"/>
                <w:sz w:val="18"/>
                <w:lang w:val="en-US" w:eastAsia="ja-JP"/>
              </w:rPr>
              <w:t>Emergency</w:t>
            </w:r>
          </w:p>
        </w:tc>
      </w:tr>
      <w:tr w:rsidR="00AA60EF" w:rsidRPr="002D5A57" w14:paraId="3E7E02BE" w14:textId="77777777" w:rsidTr="0021333B">
        <w:tc>
          <w:tcPr>
            <w:tcW w:w="1701" w:type="dxa"/>
          </w:tcPr>
          <w:p w14:paraId="4BF03E55"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3</w:t>
            </w:r>
          </w:p>
        </w:tc>
        <w:tc>
          <w:tcPr>
            <w:tcW w:w="4253" w:type="dxa"/>
          </w:tcPr>
          <w:p w14:paraId="5A942D9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01A5536C"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MO signalling resulting from other than paging</w:t>
            </w:r>
          </w:p>
        </w:tc>
      </w:tr>
      <w:tr w:rsidR="00AA60EF" w:rsidRPr="000D6053" w14:paraId="7C89993D" w14:textId="77777777" w:rsidTr="0021333B">
        <w:tc>
          <w:tcPr>
            <w:tcW w:w="1701" w:type="dxa"/>
          </w:tcPr>
          <w:p w14:paraId="033C08D2"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4</w:t>
            </w:r>
          </w:p>
        </w:tc>
        <w:tc>
          <w:tcPr>
            <w:tcW w:w="4253" w:type="dxa"/>
          </w:tcPr>
          <w:p w14:paraId="312B1E68"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5E3A458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MMTEL voice</w:t>
            </w:r>
          </w:p>
        </w:tc>
      </w:tr>
      <w:tr w:rsidR="00AA60EF" w:rsidRPr="000D6053" w14:paraId="14967C7F" w14:textId="77777777" w:rsidTr="0021333B">
        <w:tc>
          <w:tcPr>
            <w:tcW w:w="1701" w:type="dxa"/>
          </w:tcPr>
          <w:p w14:paraId="45C8B385"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5</w:t>
            </w:r>
          </w:p>
        </w:tc>
        <w:tc>
          <w:tcPr>
            <w:tcW w:w="4253" w:type="dxa"/>
          </w:tcPr>
          <w:p w14:paraId="3F9BC09F"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55395C4B"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MMTEL video</w:t>
            </w:r>
          </w:p>
        </w:tc>
      </w:tr>
      <w:tr w:rsidR="00AA60EF" w:rsidRPr="000D6053" w14:paraId="346C0522" w14:textId="77777777" w:rsidTr="0021333B">
        <w:tc>
          <w:tcPr>
            <w:tcW w:w="1701" w:type="dxa"/>
          </w:tcPr>
          <w:p w14:paraId="6C32C00B"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6</w:t>
            </w:r>
          </w:p>
        </w:tc>
        <w:tc>
          <w:tcPr>
            <w:tcW w:w="4253" w:type="dxa"/>
          </w:tcPr>
          <w:p w14:paraId="71FE50C4"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446D694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SMS</w:t>
            </w:r>
          </w:p>
        </w:tc>
      </w:tr>
      <w:tr w:rsidR="00AA60EF" w:rsidRPr="002D5A57" w14:paraId="0B0BE155" w14:textId="77777777" w:rsidTr="0021333B">
        <w:tc>
          <w:tcPr>
            <w:tcW w:w="1701" w:type="dxa"/>
          </w:tcPr>
          <w:p w14:paraId="2F0DC25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7</w:t>
            </w:r>
          </w:p>
        </w:tc>
        <w:tc>
          <w:tcPr>
            <w:tcW w:w="4253" w:type="dxa"/>
          </w:tcPr>
          <w:p w14:paraId="3DE661E5"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4A466E8D"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MO data that do not belong to any other Access Categories</w:t>
            </w:r>
          </w:p>
        </w:tc>
      </w:tr>
      <w:tr w:rsidR="00AA60EF" w:rsidRPr="000D6053" w14:paraId="2D20E146" w14:textId="77777777" w:rsidTr="0021333B">
        <w:tc>
          <w:tcPr>
            <w:tcW w:w="1701" w:type="dxa"/>
          </w:tcPr>
          <w:p w14:paraId="61D01FA4"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8-31</w:t>
            </w:r>
          </w:p>
        </w:tc>
        <w:tc>
          <w:tcPr>
            <w:tcW w:w="4253" w:type="dxa"/>
          </w:tcPr>
          <w:p w14:paraId="085AC567" w14:textId="77777777" w:rsidR="00AA60EF" w:rsidRPr="000D6053" w:rsidRDefault="00AA60EF" w:rsidP="0021333B">
            <w:pPr>
              <w:keepNext/>
              <w:keepLines/>
              <w:spacing w:after="0"/>
              <w:jc w:val="center"/>
              <w:rPr>
                <w:rFonts w:ascii="Arial" w:hAnsi="Arial"/>
                <w:sz w:val="18"/>
                <w:lang w:val="en-US" w:eastAsia="ja-JP"/>
              </w:rPr>
            </w:pPr>
          </w:p>
        </w:tc>
        <w:tc>
          <w:tcPr>
            <w:tcW w:w="3544" w:type="dxa"/>
          </w:tcPr>
          <w:p w14:paraId="1D53A656"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Reserved standardized Access Categories</w:t>
            </w:r>
          </w:p>
        </w:tc>
      </w:tr>
      <w:tr w:rsidR="00AA60EF" w:rsidRPr="000D6053" w14:paraId="364E5E18" w14:textId="77777777" w:rsidTr="0021333B">
        <w:tc>
          <w:tcPr>
            <w:tcW w:w="1701" w:type="dxa"/>
            <w:tcBorders>
              <w:bottom w:val="single" w:sz="12" w:space="0" w:color="auto"/>
            </w:tcBorders>
          </w:tcPr>
          <w:p w14:paraId="616EFE76"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32-63 (NOTE 2)</w:t>
            </w:r>
          </w:p>
        </w:tc>
        <w:tc>
          <w:tcPr>
            <w:tcW w:w="4253" w:type="dxa"/>
            <w:tcBorders>
              <w:bottom w:val="single" w:sz="12" w:space="0" w:color="auto"/>
            </w:tcBorders>
          </w:tcPr>
          <w:p w14:paraId="7A24F25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w:t>
            </w:r>
          </w:p>
        </w:tc>
        <w:tc>
          <w:tcPr>
            <w:tcW w:w="3544" w:type="dxa"/>
            <w:tcBorders>
              <w:bottom w:val="single" w:sz="12" w:space="0" w:color="auto"/>
            </w:tcBorders>
          </w:tcPr>
          <w:p w14:paraId="767309DD"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Based on operator classification</w:t>
            </w:r>
          </w:p>
        </w:tc>
      </w:tr>
      <w:tr w:rsidR="00AA60EF" w:rsidRPr="002D5A57" w14:paraId="0045B07D" w14:textId="77777777" w:rsidTr="0021333B">
        <w:tc>
          <w:tcPr>
            <w:tcW w:w="9498" w:type="dxa"/>
            <w:gridSpan w:val="3"/>
            <w:tcBorders>
              <w:top w:val="single" w:sz="12" w:space="0" w:color="auto"/>
            </w:tcBorders>
          </w:tcPr>
          <w:p w14:paraId="777C8D77" w14:textId="77777777" w:rsidR="00AA60EF" w:rsidRPr="000D6053" w:rsidRDefault="00AA60EF" w:rsidP="0021333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0D6053">
              <w:rPr>
                <w:rFonts w:ascii="Arial" w:hAnsi="Arial"/>
                <w:sz w:val="18"/>
                <w:lang w:val="en-US" w:eastAsia="ja-JP"/>
              </w:rPr>
              <w:t>NOTE 1:</w:t>
            </w:r>
            <w:r w:rsidRPr="000D6053">
              <w:rPr>
                <w:rFonts w:ascii="Arial" w:hAnsi="Arial"/>
                <w:sz w:val="18"/>
                <w:lang w:val="en-US" w:eastAsia="ja-JP"/>
              </w:rPr>
              <w:tab/>
              <w:t>The barring parameter for Access Category 1 is accompanied with information that define whether Access Category applies to UEs within one of the following categories:</w:t>
            </w:r>
            <w:r w:rsidRPr="000D6053">
              <w:rPr>
                <w:rFonts w:ascii="Arial" w:hAnsi="Arial"/>
                <w:sz w:val="18"/>
                <w:lang w:val="en-US" w:eastAsia="ja-JP"/>
              </w:rPr>
              <w:br/>
              <w:t>a) UEs that are configured for delay tolerant service;</w:t>
            </w:r>
            <w:r w:rsidRPr="000D6053">
              <w:rPr>
                <w:rFonts w:ascii="Arial" w:hAnsi="Arial"/>
                <w:sz w:val="18"/>
                <w:lang w:val="en-US" w:eastAsia="ja-JP"/>
              </w:rPr>
              <w:br/>
              <w:t>b) UEs that are configured for delay tolerant service and are neither in their HPLMN nor in a PLMN that is equivalent to it;</w:t>
            </w:r>
            <w:r w:rsidRPr="000D6053">
              <w:rPr>
                <w:rFonts w:ascii="Arial" w:hAnsi="Arial"/>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004C0AC4" w14:textId="77777777" w:rsidR="00AA60EF" w:rsidRPr="000D6053" w:rsidRDefault="00AA60EF" w:rsidP="0021333B">
            <w:pPr>
              <w:keepNext/>
              <w:keepLines/>
              <w:overflowPunct w:val="0"/>
              <w:autoSpaceDE w:val="0"/>
              <w:autoSpaceDN w:val="0"/>
              <w:adjustRightInd w:val="0"/>
              <w:spacing w:after="0"/>
              <w:ind w:left="851" w:hanging="851"/>
              <w:textAlignment w:val="baseline"/>
              <w:rPr>
                <w:rFonts w:ascii="Arial" w:hAnsi="Arial"/>
                <w:sz w:val="18"/>
                <w:lang w:val="en-US" w:eastAsia="ja-JP"/>
              </w:rPr>
            </w:pPr>
            <w:r w:rsidRPr="000D6053">
              <w:rPr>
                <w:rFonts w:ascii="Arial" w:hAnsi="Arial"/>
                <w:sz w:val="18"/>
                <w:lang w:val="en-US" w:eastAsia="ja-JP"/>
              </w:rPr>
              <w:t>NOTE 2:</w:t>
            </w:r>
            <w:r w:rsidRPr="000D6053">
              <w:rPr>
                <w:rFonts w:ascii="Arial" w:hAnsi="Arial"/>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4BA0B587" w14:textId="77777777" w:rsidR="00CF4F4B" w:rsidRPr="00613059" w:rsidRDefault="00CF4F4B" w:rsidP="00CF4F4B">
      <w:pPr>
        <w:spacing w:after="180"/>
        <w:rPr>
          <w:rFonts w:ascii="Times New Roman" w:eastAsia="MS Mincho" w:hAnsi="Times New Roman"/>
          <w:lang w:val="en-US" w:eastAsia="ja-JP"/>
        </w:rPr>
      </w:pPr>
    </w:p>
    <w:p w14:paraId="1795CC9A" w14:textId="5A396DD5" w:rsidR="003E4510" w:rsidRPr="00AA60EF" w:rsidRDefault="003E4510" w:rsidP="003E4510">
      <w:pPr>
        <w:pStyle w:val="BodyText"/>
        <w:rPr>
          <w:rFonts w:cs="Arial"/>
          <w:bCs/>
          <w:lang w:val="en-US"/>
        </w:rPr>
      </w:pPr>
      <w:r w:rsidRPr="00613059">
        <w:rPr>
          <w:rFonts w:cs="Arial"/>
          <w:bCs/>
          <w:lang w:val="en-US"/>
        </w:rPr>
        <w:t xml:space="preserve">The above list </w:t>
      </w:r>
      <w:r w:rsidR="00A0441A">
        <w:rPr>
          <w:rFonts w:cs="Arial"/>
          <w:bCs/>
          <w:lang w:val="en-US"/>
        </w:rPr>
        <w:t xml:space="preserve">of access categories in </w:t>
      </w:r>
      <w:r w:rsidR="00A0441A">
        <w:rPr>
          <w:rFonts w:cs="Arial"/>
          <w:bCs/>
          <w:lang w:val="en-US"/>
        </w:rPr>
        <w:fldChar w:fldCharType="begin"/>
      </w:r>
      <w:r w:rsidR="00A0441A">
        <w:rPr>
          <w:rFonts w:cs="Arial"/>
          <w:bCs/>
          <w:lang w:val="en-US"/>
        </w:rPr>
        <w:instrText xml:space="preserve"> REF _Ref501464140 \h </w:instrText>
      </w:r>
      <w:r w:rsidR="00A0441A">
        <w:rPr>
          <w:rFonts w:cs="Arial"/>
          <w:bCs/>
          <w:lang w:val="en-US"/>
        </w:rPr>
      </w:r>
      <w:r w:rsidR="00A0441A">
        <w:rPr>
          <w:rFonts w:cs="Arial"/>
          <w:bCs/>
          <w:lang w:val="en-US"/>
        </w:rPr>
        <w:fldChar w:fldCharType="separate"/>
      </w:r>
      <w:r w:rsidR="00C20F80" w:rsidRPr="008677CA">
        <w:rPr>
          <w:lang w:val="en-US"/>
        </w:rPr>
        <w:t xml:space="preserve">Table </w:t>
      </w:r>
      <w:r w:rsidR="00C20F80" w:rsidRPr="008677CA">
        <w:rPr>
          <w:noProof/>
          <w:lang w:val="en-US"/>
        </w:rPr>
        <w:t>2</w:t>
      </w:r>
      <w:r w:rsidR="00A0441A">
        <w:rPr>
          <w:rFonts w:cs="Arial"/>
          <w:bCs/>
          <w:lang w:val="en-US"/>
        </w:rPr>
        <w:fldChar w:fldCharType="end"/>
      </w:r>
      <w:r w:rsidR="00A0441A">
        <w:rPr>
          <w:rFonts w:cs="Arial"/>
          <w:bCs/>
          <w:lang w:val="en-US"/>
        </w:rPr>
        <w:t xml:space="preserve"> </w:t>
      </w:r>
      <w:r w:rsidRPr="00613059">
        <w:rPr>
          <w:rFonts w:cs="Arial"/>
          <w:bCs/>
          <w:lang w:val="en-US"/>
        </w:rPr>
        <w:t>seems to include aspects similar to es</w:t>
      </w:r>
      <w:r w:rsidR="00CF4F4B" w:rsidRPr="00613059">
        <w:rPr>
          <w:rFonts w:cs="Arial"/>
          <w:bCs/>
          <w:lang w:val="en-US"/>
        </w:rPr>
        <w:t>tablishment cause and call type</w:t>
      </w:r>
      <w:r w:rsidR="000A0CC7" w:rsidRPr="00613059">
        <w:rPr>
          <w:rFonts w:cs="Arial"/>
          <w:bCs/>
          <w:lang w:val="en-US"/>
        </w:rPr>
        <w:t xml:space="preserve">, at least for </w:t>
      </w:r>
      <w:r w:rsidR="00A0441A">
        <w:rPr>
          <w:rFonts w:cs="Arial"/>
          <w:bCs/>
          <w:lang w:val="en-US"/>
        </w:rPr>
        <w:t xml:space="preserve">the </w:t>
      </w:r>
      <w:r w:rsidR="000A0CC7" w:rsidRPr="00613059">
        <w:rPr>
          <w:lang w:val="en-US"/>
        </w:rPr>
        <w:t>standardized categories</w:t>
      </w:r>
      <w:r w:rsidR="00CF4F4B" w:rsidRPr="00613059">
        <w:rPr>
          <w:rFonts w:cs="Arial"/>
          <w:bCs/>
          <w:lang w:val="en-US"/>
        </w:rPr>
        <w:t xml:space="preserve">. </w:t>
      </w:r>
      <w:r w:rsidRPr="00AA60EF">
        <w:rPr>
          <w:rFonts w:cs="Arial"/>
          <w:bCs/>
          <w:lang w:val="en-US"/>
        </w:rPr>
        <w:t xml:space="preserve">We can make the following observation: </w:t>
      </w:r>
    </w:p>
    <w:p w14:paraId="68D6F075" w14:textId="77777777" w:rsidR="003E4510" w:rsidRPr="00613059" w:rsidRDefault="003E4510" w:rsidP="000A0F6D">
      <w:pPr>
        <w:pStyle w:val="Observation"/>
        <w:rPr>
          <w:lang w:val="en-US"/>
        </w:rPr>
      </w:pPr>
      <w:bookmarkStart w:id="6" w:name="_Toc481076881"/>
      <w:bookmarkStart w:id="7" w:name="_Toc481477766"/>
      <w:bookmarkStart w:id="8" w:name="_Toc481652738"/>
      <w:bookmarkStart w:id="9" w:name="_Toc481754959"/>
      <w:bookmarkStart w:id="10" w:name="_Toc481773043"/>
      <w:bookmarkStart w:id="11" w:name="_Toc485304370"/>
      <w:bookmarkStart w:id="12" w:name="_Toc485304444"/>
      <w:bookmarkStart w:id="13" w:name="_Toc485304598"/>
      <w:bookmarkStart w:id="14" w:name="_Toc485416813"/>
      <w:bookmarkStart w:id="15" w:name="_Toc490264273"/>
      <w:bookmarkStart w:id="16" w:name="_Toc492973505"/>
      <w:bookmarkStart w:id="17" w:name="_Toc494197370"/>
      <w:bookmarkStart w:id="18" w:name="_Toc494198683"/>
      <w:bookmarkStart w:id="19" w:name="_Toc494356444"/>
      <w:bookmarkStart w:id="20" w:name="_Toc494356880"/>
      <w:bookmarkStart w:id="21" w:name="_Toc494356980"/>
      <w:bookmarkStart w:id="22" w:name="_Toc498431995"/>
      <w:bookmarkStart w:id="23" w:name="_Toc498501270"/>
      <w:bookmarkStart w:id="24" w:name="_Toc498528581"/>
      <w:bookmarkStart w:id="25" w:name="_Toc498592696"/>
      <w:bookmarkStart w:id="26" w:name="_Toc503171173"/>
      <w:bookmarkStart w:id="27" w:name="_Toc503175109"/>
      <w:bookmarkStart w:id="28" w:name="_Toc503180101"/>
      <w:bookmarkStart w:id="29" w:name="_Toc503199661"/>
      <w:bookmarkStart w:id="30" w:name="_Toc503200140"/>
      <w:bookmarkStart w:id="31" w:name="_Toc503452449"/>
      <w:bookmarkStart w:id="32" w:name="_Toc503452613"/>
      <w:bookmarkStart w:id="33" w:name="_Toc503452852"/>
      <w:r w:rsidRPr="00613059">
        <w:rPr>
          <w:lang w:val="en-US"/>
        </w:rPr>
        <w:t>Establishment causes and call types may be a subset of what can be used to determine new unified access category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613059">
        <w:rPr>
          <w:lang w:val="en-US"/>
        </w:rPr>
        <w:t xml:space="preserve"> </w:t>
      </w:r>
    </w:p>
    <w:p w14:paraId="18D3A168" w14:textId="0F8C8208" w:rsidR="003E4510" w:rsidRPr="00613059" w:rsidRDefault="00B167E3" w:rsidP="003E4510">
      <w:pPr>
        <w:pStyle w:val="BodyText"/>
        <w:rPr>
          <w:rFonts w:cs="Arial"/>
          <w:bCs/>
          <w:lang w:val="en-US"/>
        </w:rPr>
      </w:pPr>
      <w:r>
        <w:rPr>
          <w:rFonts w:cs="Arial"/>
          <w:bCs/>
          <w:lang w:val="en-US"/>
        </w:rPr>
        <w:t>C</w:t>
      </w:r>
      <w:r w:rsidR="009719C0" w:rsidRPr="00613059">
        <w:rPr>
          <w:rFonts w:cs="Arial"/>
          <w:bCs/>
          <w:lang w:val="en-US"/>
        </w:rPr>
        <w:t>onsider</w:t>
      </w:r>
      <w:r>
        <w:rPr>
          <w:rFonts w:cs="Arial"/>
          <w:bCs/>
          <w:lang w:val="en-US"/>
        </w:rPr>
        <w:t xml:space="preserve">ing that </w:t>
      </w:r>
      <w:r w:rsidR="003E4510" w:rsidRPr="00613059">
        <w:rPr>
          <w:rFonts w:cs="Arial"/>
          <w:bCs/>
          <w:lang w:val="en-US"/>
        </w:rPr>
        <w:t>the access category determination, i.e., what events on higher layers that should map to what access categories, is controlled by NAS and signalled to RRC</w:t>
      </w:r>
      <w:r>
        <w:rPr>
          <w:rFonts w:cs="Arial"/>
          <w:bCs/>
          <w:lang w:val="en-US"/>
        </w:rPr>
        <w:t>,</w:t>
      </w:r>
      <w:r w:rsidR="003E4510" w:rsidRPr="00613059">
        <w:rPr>
          <w:rFonts w:cs="Arial"/>
          <w:bCs/>
          <w:lang w:val="en-US"/>
        </w:rPr>
        <w:t xml:space="preserve"> we think that at least the call type can be directly replaced with the access category. This would also allow that future services, slices or whatever distinctions desired can be applied without changing the framework, by simply changing the rules for what access category to use.</w:t>
      </w:r>
    </w:p>
    <w:p w14:paraId="09E3D1A6" w14:textId="77777777" w:rsidR="003E4510" w:rsidRPr="00613059" w:rsidRDefault="003E4510" w:rsidP="000A0F6D">
      <w:pPr>
        <w:pStyle w:val="Observation"/>
        <w:rPr>
          <w:lang w:val="en-US"/>
        </w:rPr>
      </w:pPr>
      <w:bookmarkStart w:id="34" w:name="_Toc481076882"/>
      <w:bookmarkStart w:id="35" w:name="_Toc481477767"/>
      <w:bookmarkStart w:id="36" w:name="_Toc481652739"/>
      <w:bookmarkStart w:id="37" w:name="_Toc481754960"/>
      <w:bookmarkStart w:id="38" w:name="_Toc481773044"/>
      <w:bookmarkStart w:id="39" w:name="_Toc485304371"/>
      <w:bookmarkStart w:id="40" w:name="_Toc485304445"/>
      <w:bookmarkStart w:id="41" w:name="_Toc485304599"/>
      <w:bookmarkStart w:id="42" w:name="_Toc485416814"/>
      <w:bookmarkStart w:id="43" w:name="_Toc490264274"/>
      <w:bookmarkStart w:id="44" w:name="_Toc492973506"/>
      <w:bookmarkStart w:id="45" w:name="_Toc494197371"/>
      <w:bookmarkStart w:id="46" w:name="_Toc494198684"/>
      <w:bookmarkStart w:id="47" w:name="_Toc494356445"/>
      <w:bookmarkStart w:id="48" w:name="_Toc494356881"/>
      <w:bookmarkStart w:id="49" w:name="_Toc494356981"/>
      <w:bookmarkStart w:id="50" w:name="_Toc498431996"/>
      <w:bookmarkStart w:id="51" w:name="_Toc498501271"/>
      <w:bookmarkStart w:id="52" w:name="_Toc498528582"/>
      <w:bookmarkStart w:id="53" w:name="_Toc498592697"/>
      <w:bookmarkStart w:id="54" w:name="_Toc503171174"/>
      <w:bookmarkStart w:id="55" w:name="_Toc503175110"/>
      <w:bookmarkStart w:id="56" w:name="_Toc503180102"/>
      <w:bookmarkStart w:id="57" w:name="_Toc503199662"/>
      <w:bookmarkStart w:id="58" w:name="_Toc503200141"/>
      <w:bookmarkStart w:id="59" w:name="_Toc503452450"/>
      <w:bookmarkStart w:id="60" w:name="_Toc503452614"/>
      <w:bookmarkStart w:id="61" w:name="_Toc503452853"/>
      <w:r>
        <w:rPr>
          <w:lang w:val="en-US"/>
        </w:rPr>
        <w:t xml:space="preserve">For an NR UE, a </w:t>
      </w:r>
      <w:r w:rsidRPr="00613059">
        <w:rPr>
          <w:lang w:val="en-US"/>
        </w:rPr>
        <w:t>request</w:t>
      </w:r>
      <w:r>
        <w:rPr>
          <w:lang w:val="en-US"/>
        </w:rPr>
        <w:t xml:space="preserve"> from NAS including new access </w:t>
      </w:r>
      <w:r w:rsidRPr="00592AFE">
        <w:rPr>
          <w:lang w:val="en-US"/>
        </w:rPr>
        <w:t xml:space="preserve">category </w:t>
      </w:r>
      <w:r w:rsidRPr="00403E48">
        <w:rPr>
          <w:lang w:val="en-US"/>
        </w:rPr>
        <w:t>removes</w:t>
      </w:r>
      <w:r>
        <w:rPr>
          <w:lang w:val="en-US"/>
        </w:rPr>
        <w:t xml:space="preserve"> the need of a call type indication</w:t>
      </w:r>
      <w:r w:rsidRPr="00613059">
        <w:rPr>
          <w:lang w:val="en-US"/>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613059">
        <w:rPr>
          <w:lang w:val="en-US"/>
        </w:rPr>
        <w:t xml:space="preserve"> </w:t>
      </w:r>
    </w:p>
    <w:p w14:paraId="5A18F88D" w14:textId="417FF2FA" w:rsidR="009719C0" w:rsidRPr="00613059" w:rsidRDefault="003E4510" w:rsidP="003E4510">
      <w:pPr>
        <w:pStyle w:val="BodyText"/>
        <w:rPr>
          <w:rFonts w:cs="Arial"/>
          <w:bCs/>
          <w:lang w:val="en-US"/>
        </w:rPr>
      </w:pPr>
      <w:r w:rsidRPr="00613059">
        <w:rPr>
          <w:rFonts w:cs="Arial"/>
          <w:bCs/>
          <w:lang w:val="en-US"/>
        </w:rPr>
        <w:t>The establishment cause value is, as mentioned above, also indicated by higher layers</w:t>
      </w:r>
      <w:r w:rsidR="009719C0" w:rsidRPr="00613059">
        <w:rPr>
          <w:rFonts w:cs="Arial"/>
          <w:bCs/>
          <w:lang w:val="en-US"/>
        </w:rPr>
        <w:t xml:space="preserve"> in LTE</w:t>
      </w:r>
      <w:r w:rsidRPr="00613059">
        <w:rPr>
          <w:rFonts w:cs="Arial"/>
          <w:bCs/>
          <w:lang w:val="en-US"/>
        </w:rPr>
        <w:t xml:space="preserve">. </w:t>
      </w:r>
    </w:p>
    <w:p w14:paraId="03EE8FFF" w14:textId="44646239" w:rsidR="003E4510" w:rsidRPr="00613059" w:rsidRDefault="003E4510" w:rsidP="003E4510">
      <w:pPr>
        <w:pStyle w:val="BodyText"/>
        <w:rPr>
          <w:rFonts w:cs="Arial"/>
          <w:bCs/>
          <w:lang w:val="en-US"/>
        </w:rPr>
      </w:pPr>
      <w:r w:rsidRPr="00613059">
        <w:rPr>
          <w:rFonts w:cs="Arial"/>
          <w:bCs/>
          <w:lang w:val="en-US"/>
        </w:rPr>
        <w:t xml:space="preserve">According to TS 24.301, for a single NAS event and call type, there could be different mappings to establishment causes. For example, for NAS event Tracking Area Update, there could be one and the same call type “originating signalling” but the establishment cause can differ. 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3E4510" w:rsidRPr="00B32769" w14:paraId="4A66B1F6" w14:textId="77777777" w:rsidTr="0021333B">
        <w:trPr>
          <w:jc w:val="center"/>
        </w:trPr>
        <w:tc>
          <w:tcPr>
            <w:tcW w:w="6390" w:type="dxa"/>
          </w:tcPr>
          <w:p w14:paraId="7216D012" w14:textId="77777777" w:rsidR="003E4510" w:rsidRPr="00613059" w:rsidRDefault="003E4510" w:rsidP="0021333B">
            <w:pPr>
              <w:keepNext/>
              <w:keepLines/>
              <w:spacing w:after="0"/>
              <w:rPr>
                <w:sz w:val="18"/>
                <w:lang w:val="en-US"/>
              </w:rPr>
            </w:pPr>
            <w:bookmarkStart w:id="62" w:name="_Hlk503180047"/>
            <w:r w:rsidRPr="00613059">
              <w:rPr>
                <w:snapToGrid w:val="0"/>
                <w:sz w:val="18"/>
                <w:lang w:val="en-US"/>
              </w:rPr>
              <w:lastRenderedPageBreak/>
              <w:t xml:space="preserve">If the UE is allowed to use exception data </w:t>
            </w:r>
            <w:bookmarkEnd w:id="62"/>
            <w:r w:rsidRPr="00613059">
              <w:rPr>
                <w:snapToGrid w:val="0"/>
                <w:sz w:val="18"/>
                <w:lang w:val="en-US"/>
              </w:rPr>
              <w:t xml:space="preserve">reporting (see the ExceptionDataReportingAllowed leaf of the NAS configuration MO in </w:t>
            </w:r>
            <w:r w:rsidRPr="00613059">
              <w:rPr>
                <w:sz w:val="18"/>
                <w:lang w:val="en-US"/>
              </w:rPr>
              <w:t>3GPP TS 24.368 [15A] or the USIM file EF</w:t>
            </w:r>
            <w:r w:rsidRPr="00613059">
              <w:rPr>
                <w:sz w:val="18"/>
                <w:vertAlign w:val="subscript"/>
                <w:lang w:val="en-US"/>
              </w:rPr>
              <w:t>NASCONFIG</w:t>
            </w:r>
            <w:r w:rsidRPr="00613059">
              <w:rPr>
                <w:sz w:val="18"/>
                <w:lang w:val="en-US"/>
              </w:rPr>
              <w:t xml:space="preserve"> in </w:t>
            </w:r>
            <w:r w:rsidRPr="00613059">
              <w:rPr>
                <w:snapToGrid w:val="0"/>
                <w:sz w:val="18"/>
                <w:lang w:val="en-US"/>
              </w:rPr>
              <w:t>3GPP TS 31.102 [17]</w:t>
            </w:r>
            <w:r w:rsidRPr="00613059">
              <w:rPr>
                <w:sz w:val="18"/>
                <w:lang w:val="en-US"/>
              </w:rPr>
              <w:t xml:space="preserve">) and there is a pending request from upper layers to transmit user data related to an exceptional event, the RRC establishment cause shall be set to MO exception data. </w:t>
            </w:r>
          </w:p>
        </w:tc>
        <w:tc>
          <w:tcPr>
            <w:tcW w:w="3025" w:type="dxa"/>
          </w:tcPr>
          <w:p w14:paraId="703949B5" w14:textId="77777777" w:rsidR="003E4510" w:rsidRPr="00B32769" w:rsidRDefault="003E4510" w:rsidP="0021333B">
            <w:pPr>
              <w:keepNext/>
              <w:keepLines/>
              <w:spacing w:after="0"/>
              <w:rPr>
                <w:sz w:val="18"/>
              </w:rPr>
            </w:pPr>
            <w:r w:rsidRPr="00B32769">
              <w:rPr>
                <w:sz w:val="18"/>
              </w:rPr>
              <w:t>"originating signalling"</w:t>
            </w:r>
          </w:p>
          <w:p w14:paraId="60CD98AB" w14:textId="77777777" w:rsidR="003E4510" w:rsidRPr="00B32769" w:rsidRDefault="003E4510" w:rsidP="0021333B">
            <w:pPr>
              <w:keepNext/>
              <w:keepLines/>
              <w:spacing w:after="0"/>
              <w:rPr>
                <w:sz w:val="18"/>
              </w:rPr>
            </w:pPr>
          </w:p>
        </w:tc>
      </w:tr>
      <w:tr w:rsidR="003E4510" w:rsidRPr="00B32769" w14:paraId="79859288" w14:textId="77777777" w:rsidTr="0021333B">
        <w:trPr>
          <w:jc w:val="center"/>
        </w:trPr>
        <w:tc>
          <w:tcPr>
            <w:tcW w:w="6390" w:type="dxa"/>
          </w:tcPr>
          <w:p w14:paraId="60C5FC0A" w14:textId="77777777" w:rsidR="003E4510" w:rsidRPr="00B32769" w:rsidRDefault="003E4510" w:rsidP="0021333B">
            <w:pPr>
              <w:keepNext/>
              <w:keepLines/>
              <w:spacing w:after="0"/>
              <w:rPr>
                <w:snapToGrid w:val="0"/>
                <w:sz w:val="18"/>
              </w:rPr>
            </w:pPr>
            <w:r w:rsidRPr="00613059">
              <w:rPr>
                <w:sz w:val="18"/>
                <w:lang w:val="en-US"/>
              </w:rPr>
              <w:t xml:space="preserve">If the UE is </w:t>
            </w:r>
            <w:r w:rsidRPr="00613059">
              <w:rPr>
                <w:sz w:val="18"/>
                <w:lang w:val="en-US" w:eastAsia="ko-KR"/>
              </w:rPr>
              <w:t>requesting resources</w:t>
            </w:r>
            <w:r w:rsidRPr="00613059">
              <w:rPr>
                <w:sz w:val="18"/>
                <w:lang w:val="en-US"/>
              </w:rPr>
              <w:t xml:space="preserve"> for V2X communication over PC5, the RRC establishment cause shall be set to MO signalling.</w:t>
            </w:r>
            <w:r w:rsidRPr="00613059">
              <w:rPr>
                <w:sz w:val="18"/>
                <w:lang w:val="en-US"/>
              </w:rPr>
              <w:br/>
              <w:t xml:space="preserve"> </w:t>
            </w:r>
            <w:r w:rsidRPr="00B32769">
              <w:rPr>
                <w:sz w:val="18"/>
              </w:rPr>
              <w:t>(See Note 1)</w:t>
            </w:r>
          </w:p>
        </w:tc>
        <w:tc>
          <w:tcPr>
            <w:tcW w:w="3025" w:type="dxa"/>
          </w:tcPr>
          <w:p w14:paraId="2662E506" w14:textId="77777777" w:rsidR="003E4510" w:rsidRPr="00B32769" w:rsidRDefault="003E4510" w:rsidP="0021333B">
            <w:pPr>
              <w:keepNext/>
              <w:keepLines/>
              <w:spacing w:after="0"/>
              <w:rPr>
                <w:sz w:val="18"/>
              </w:rPr>
            </w:pPr>
            <w:r w:rsidRPr="00B32769">
              <w:rPr>
                <w:sz w:val="18"/>
              </w:rPr>
              <w:t>"originating signalling"</w:t>
            </w:r>
          </w:p>
          <w:p w14:paraId="3AF8E568" w14:textId="77777777" w:rsidR="003E4510" w:rsidRPr="00B32769" w:rsidRDefault="003E4510" w:rsidP="0021333B">
            <w:pPr>
              <w:keepNext/>
              <w:keepLines/>
              <w:spacing w:after="0"/>
              <w:rPr>
                <w:sz w:val="18"/>
              </w:rPr>
            </w:pPr>
          </w:p>
        </w:tc>
      </w:tr>
    </w:tbl>
    <w:p w14:paraId="14535DC0" w14:textId="77777777" w:rsidR="003E4510" w:rsidRDefault="003E4510" w:rsidP="003E4510">
      <w:pPr>
        <w:pStyle w:val="BodyText"/>
        <w:rPr>
          <w:rFonts w:cs="Arial"/>
          <w:bCs/>
        </w:rPr>
      </w:pPr>
    </w:p>
    <w:p w14:paraId="5D40496B" w14:textId="20F67B1E" w:rsidR="003E4510" w:rsidRPr="00613059" w:rsidRDefault="003E4510" w:rsidP="003E4510">
      <w:pPr>
        <w:pStyle w:val="BodyText"/>
        <w:rPr>
          <w:rFonts w:cs="Arial"/>
          <w:bCs/>
          <w:lang w:val="en-US"/>
        </w:rPr>
      </w:pPr>
      <w:r w:rsidRPr="00613059">
        <w:rPr>
          <w:rFonts w:cs="Arial"/>
          <w:bCs/>
          <w:lang w:val="en-US"/>
        </w:rPr>
        <w:t xml:space="preserve">We believe that many of these rules can be referred </w:t>
      </w:r>
      <w:r w:rsidRPr="00613059">
        <w:rPr>
          <w:rFonts w:cs="Arial"/>
          <w:bCs/>
          <w:lang w:val="en-US"/>
        </w:rPr>
        <w:t xml:space="preserve">to an access category rather than specified with specific mappings between NAS events, call types and establishment causes. One reason why this would be attractive would be that the input priority indication for transmitting an access (barring, i.e., priority to use the PRACH resources) would be the same as the priority indication for allocating resources for further signaling (SRB). For example, the use of not blocking an access (use of PRACH) is questionable if the request will anyway be rejected after Msg3 and vice versa. If the same input (access category) is used both as barring input and for establishment cause in the RRC message (Msg3) to the network, then a consistent handling can be supported. Including an access category in Msg3 </w:t>
      </w:r>
      <w:r w:rsidR="00337A7D">
        <w:rPr>
          <w:rFonts w:cs="Arial"/>
          <w:bCs/>
          <w:lang w:val="en-US"/>
        </w:rPr>
        <w:t xml:space="preserve">would be more </w:t>
      </w:r>
      <w:r w:rsidRPr="00613059">
        <w:rPr>
          <w:rFonts w:cs="Arial"/>
          <w:bCs/>
          <w:lang w:val="en-US"/>
        </w:rPr>
        <w:t xml:space="preserve">future-proof </w:t>
      </w:r>
      <w:r w:rsidR="00337A7D">
        <w:rPr>
          <w:rFonts w:cs="Arial"/>
          <w:bCs/>
          <w:lang w:val="en-US"/>
        </w:rPr>
        <w:t xml:space="preserve">in the sense that </w:t>
      </w:r>
      <w:r w:rsidRPr="00613059">
        <w:rPr>
          <w:rFonts w:cs="Arial"/>
          <w:bCs/>
          <w:lang w:val="en-US"/>
        </w:rPr>
        <w:t xml:space="preserve">operators easier can incorporate new rules and priorities for access (both to prevent access and to allow resources for SRB), simply by defining how to configure and map, e.g., NAS events to access categories. </w:t>
      </w:r>
      <w:r w:rsidR="00337A7D">
        <w:rPr>
          <w:rFonts w:cs="Arial"/>
          <w:bCs/>
          <w:lang w:val="en-US"/>
        </w:rPr>
        <w:t>B</w:t>
      </w:r>
      <w:r w:rsidRPr="00613059">
        <w:rPr>
          <w:rFonts w:cs="Arial"/>
          <w:bCs/>
          <w:lang w:val="en-US"/>
        </w:rPr>
        <w:t xml:space="preserve">oth </w:t>
      </w:r>
      <w:r w:rsidR="00337A7D">
        <w:rPr>
          <w:rFonts w:cs="Arial"/>
          <w:bCs/>
          <w:lang w:val="en-US"/>
        </w:rPr>
        <w:t xml:space="preserve">the </w:t>
      </w:r>
      <w:r w:rsidRPr="00613059">
        <w:rPr>
          <w:rFonts w:cs="Arial"/>
          <w:bCs/>
          <w:lang w:val="en-US"/>
        </w:rPr>
        <w:t xml:space="preserve">barring and the network </w:t>
      </w:r>
      <w:r w:rsidR="00337A7D">
        <w:rPr>
          <w:rFonts w:cs="Arial"/>
          <w:bCs/>
          <w:lang w:val="en-US"/>
        </w:rPr>
        <w:t xml:space="preserve">treatment </w:t>
      </w:r>
      <w:r w:rsidRPr="00613059">
        <w:rPr>
          <w:rFonts w:cs="Arial"/>
          <w:bCs/>
          <w:lang w:val="en-US"/>
        </w:rPr>
        <w:t xml:space="preserve">when an access request is received, </w:t>
      </w:r>
      <w:r w:rsidR="00337A7D">
        <w:rPr>
          <w:rFonts w:cs="Arial"/>
          <w:bCs/>
          <w:lang w:val="en-US"/>
        </w:rPr>
        <w:t xml:space="preserve">can then </w:t>
      </w:r>
      <w:r w:rsidRPr="00613059">
        <w:rPr>
          <w:rFonts w:cs="Arial"/>
          <w:bCs/>
          <w:lang w:val="en-US"/>
        </w:rPr>
        <w:t xml:space="preserve">be </w:t>
      </w:r>
      <w:r w:rsidR="00337A7D">
        <w:rPr>
          <w:rFonts w:cs="Arial"/>
          <w:bCs/>
          <w:lang w:val="en-US"/>
        </w:rPr>
        <w:t xml:space="preserve">aligned and </w:t>
      </w:r>
      <w:r w:rsidRPr="00613059">
        <w:rPr>
          <w:rFonts w:cs="Arial"/>
          <w:bCs/>
          <w:lang w:val="en-US"/>
        </w:rPr>
        <w:t>fully configurable</w:t>
      </w:r>
      <w:r w:rsidR="00337A7D">
        <w:rPr>
          <w:rFonts w:cs="Arial"/>
          <w:bCs/>
          <w:lang w:val="en-US"/>
        </w:rPr>
        <w:t xml:space="preserve"> by the operator through access category configuration</w:t>
      </w:r>
      <w:r w:rsidRPr="00613059">
        <w:rPr>
          <w:rFonts w:cs="Arial"/>
          <w:bCs/>
          <w:lang w:val="en-US"/>
        </w:rPr>
        <w:t xml:space="preserve">. </w:t>
      </w:r>
    </w:p>
    <w:p w14:paraId="064D7055" w14:textId="206ECB45" w:rsidR="003E4510" w:rsidRPr="00613059" w:rsidRDefault="003E4510" w:rsidP="000A0F6D">
      <w:pPr>
        <w:pStyle w:val="Observation"/>
        <w:rPr>
          <w:lang w:val="en-US"/>
        </w:rPr>
      </w:pPr>
      <w:bookmarkStart w:id="63" w:name="_Toc481076883"/>
      <w:bookmarkStart w:id="64" w:name="_Toc481477768"/>
      <w:bookmarkStart w:id="65" w:name="_Toc481652740"/>
      <w:bookmarkStart w:id="66" w:name="_Toc481754961"/>
      <w:bookmarkStart w:id="67" w:name="_Toc481773045"/>
      <w:bookmarkStart w:id="68" w:name="_Toc485304372"/>
      <w:bookmarkStart w:id="69" w:name="_Toc485304446"/>
      <w:bookmarkStart w:id="70" w:name="_Toc485304600"/>
      <w:bookmarkStart w:id="71" w:name="_Toc485416815"/>
      <w:bookmarkStart w:id="72" w:name="_Toc490264275"/>
      <w:bookmarkStart w:id="73" w:name="_Toc492973507"/>
      <w:bookmarkStart w:id="74" w:name="_Toc494197372"/>
      <w:bookmarkStart w:id="75" w:name="_Toc494198685"/>
      <w:bookmarkStart w:id="76" w:name="_Toc494356446"/>
      <w:bookmarkStart w:id="77" w:name="_Toc494356882"/>
      <w:bookmarkStart w:id="78" w:name="_Toc494356982"/>
      <w:bookmarkStart w:id="79" w:name="_Toc498431997"/>
      <w:bookmarkStart w:id="80" w:name="_Toc498501272"/>
      <w:bookmarkStart w:id="81" w:name="_Toc498528583"/>
      <w:bookmarkStart w:id="82" w:name="_Toc498592698"/>
      <w:bookmarkStart w:id="83" w:name="_Toc503171175"/>
      <w:bookmarkStart w:id="84" w:name="_Toc503175111"/>
      <w:bookmarkStart w:id="85" w:name="_Toc503180103"/>
      <w:bookmarkStart w:id="86" w:name="_Toc503199663"/>
      <w:bookmarkStart w:id="87" w:name="_Toc503200142"/>
      <w:bookmarkStart w:id="88" w:name="_Toc503452451"/>
      <w:bookmarkStart w:id="89" w:name="_Toc503452615"/>
      <w:bookmarkStart w:id="90" w:name="_Toc503452854"/>
      <w:r w:rsidRPr="00613059">
        <w:rPr>
          <w:lang w:val="en-US"/>
        </w:rPr>
        <w:t xml:space="preserve">A framework where access category is replacing both call type and establishment cause will be </w:t>
      </w:r>
      <w:r w:rsidR="00337A7D">
        <w:rPr>
          <w:lang w:val="en-US"/>
        </w:rPr>
        <w:t>more</w:t>
      </w:r>
      <w:r w:rsidRPr="00613059">
        <w:rPr>
          <w:lang w:val="en-US"/>
        </w:rPr>
        <w:t xml:space="preserve"> future-proof and flexible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40F3B8" w14:textId="30D5FB43" w:rsidR="003E4510" w:rsidRPr="00613059" w:rsidRDefault="003E4510" w:rsidP="003E4510">
      <w:pPr>
        <w:pStyle w:val="BodyText"/>
        <w:rPr>
          <w:rFonts w:cs="Arial"/>
          <w:bCs/>
          <w:lang w:val="en-US"/>
        </w:rPr>
      </w:pPr>
      <w:r w:rsidRPr="00613059">
        <w:rPr>
          <w:rFonts w:cs="Arial"/>
          <w:bCs/>
          <w:lang w:val="en-US"/>
        </w:rPr>
        <w:t xml:space="preserve">With all the above it seems reasonable to </w:t>
      </w:r>
      <w:r w:rsidR="00AE2CF7">
        <w:rPr>
          <w:rFonts w:cs="Arial"/>
          <w:bCs/>
          <w:lang w:val="en-US"/>
        </w:rPr>
        <w:t xml:space="preserve">consider </w:t>
      </w:r>
      <w:r w:rsidRPr="00613059">
        <w:rPr>
          <w:rFonts w:cs="Arial"/>
          <w:bCs/>
          <w:lang w:val="en-US"/>
        </w:rPr>
        <w:t xml:space="preserve">access category </w:t>
      </w:r>
      <w:r w:rsidR="00AE2CF7">
        <w:rPr>
          <w:rFonts w:cs="Arial"/>
          <w:bCs/>
          <w:lang w:val="en-US"/>
        </w:rPr>
        <w:t xml:space="preserve">to </w:t>
      </w:r>
      <w:r w:rsidRPr="00613059">
        <w:rPr>
          <w:rFonts w:cs="Arial"/>
          <w:bCs/>
          <w:lang w:val="en-US"/>
        </w:rPr>
        <w:t xml:space="preserve">be used as input for both access barring and admission/response to Msg3. </w:t>
      </w:r>
    </w:p>
    <w:p w14:paraId="44D2AEE3" w14:textId="1C1509BE" w:rsidR="003E4510" w:rsidRPr="00613059" w:rsidRDefault="003E4510" w:rsidP="000A0F6D">
      <w:pPr>
        <w:pStyle w:val="Proposal"/>
        <w:rPr>
          <w:lang w:val="en-US"/>
        </w:rPr>
      </w:pPr>
      <w:bookmarkStart w:id="91" w:name="_Toc481477770"/>
      <w:bookmarkStart w:id="92" w:name="_Toc481652747"/>
      <w:bookmarkStart w:id="93" w:name="_Toc481754969"/>
      <w:bookmarkStart w:id="94" w:name="_Toc481773048"/>
      <w:bookmarkStart w:id="95" w:name="_Toc484637974"/>
      <w:bookmarkStart w:id="96" w:name="_Toc485304378"/>
      <w:bookmarkStart w:id="97" w:name="_Toc485416819"/>
      <w:bookmarkStart w:id="98" w:name="_Toc490264279"/>
      <w:bookmarkStart w:id="99" w:name="_Toc492973511"/>
      <w:bookmarkStart w:id="100" w:name="_Toc494197376"/>
      <w:bookmarkStart w:id="101" w:name="_Toc494198690"/>
      <w:bookmarkStart w:id="102" w:name="_Toc494356450"/>
      <w:bookmarkStart w:id="103" w:name="_Toc494356886"/>
      <w:bookmarkStart w:id="104" w:name="_Toc494356986"/>
      <w:bookmarkStart w:id="105" w:name="_Toc498432001"/>
      <w:bookmarkStart w:id="106" w:name="_Toc498501276"/>
      <w:bookmarkStart w:id="107" w:name="_Toc498528587"/>
      <w:bookmarkStart w:id="108" w:name="_Toc498592702"/>
      <w:bookmarkStart w:id="109" w:name="_Toc503171179"/>
      <w:bookmarkStart w:id="110" w:name="_Toc503175100"/>
      <w:bookmarkStart w:id="111" w:name="_Toc503176188"/>
      <w:bookmarkStart w:id="112" w:name="_Toc503180107"/>
      <w:bookmarkStart w:id="113" w:name="_Toc503199667"/>
      <w:bookmarkStart w:id="114" w:name="_Toc503200146"/>
      <w:bookmarkStart w:id="115" w:name="_Toc503452455"/>
      <w:bookmarkStart w:id="116" w:name="_Toc503452619"/>
      <w:bookmarkStart w:id="117" w:name="_Toc503452858"/>
      <w:r w:rsidRPr="00613059">
        <w:rPr>
          <w:lang w:val="en-US"/>
        </w:rPr>
        <w:t xml:space="preserve">RAN2 should consider access category both for access barring purposes and </w:t>
      </w:r>
      <w:r w:rsidR="00D55368">
        <w:rPr>
          <w:lang w:val="en-US"/>
        </w:rPr>
        <w:t>for setting the</w:t>
      </w:r>
      <w:r w:rsidR="00D55368" w:rsidRPr="00613059">
        <w:rPr>
          <w:lang w:val="en-US"/>
        </w:rPr>
        <w:t xml:space="preserve"> </w:t>
      </w:r>
      <w:r w:rsidRPr="00613059">
        <w:rPr>
          <w:lang w:val="en-US"/>
        </w:rPr>
        <w:t>establishment cause</w:t>
      </w:r>
      <w:bookmarkEnd w:id="91"/>
      <w:bookmarkEnd w:id="92"/>
      <w:bookmarkEnd w:id="93"/>
      <w:bookmarkEnd w:id="94"/>
      <w:bookmarkEnd w:id="95"/>
      <w:bookmarkEnd w:id="96"/>
      <w:bookmarkEnd w:id="97"/>
      <w:bookmarkEnd w:id="98"/>
      <w:bookmarkEnd w:id="99"/>
      <w:bookmarkEnd w:id="100"/>
      <w:bookmarkEnd w:id="101"/>
      <w:r w:rsidR="00590409" w:rsidRPr="00613059">
        <w:rPr>
          <w:lang w:val="en-US"/>
        </w:rPr>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6E25B46" w14:textId="5453B2E4" w:rsidR="003E4510" w:rsidRPr="00613059" w:rsidRDefault="003E4510" w:rsidP="003E4510">
      <w:pPr>
        <w:pStyle w:val="BodyText"/>
        <w:rPr>
          <w:rFonts w:cs="Arial"/>
          <w:bCs/>
          <w:lang w:val="en-US"/>
        </w:rPr>
      </w:pPr>
      <w:r w:rsidRPr="00613059">
        <w:rPr>
          <w:rFonts w:cs="Arial"/>
          <w:bCs/>
          <w:lang w:val="en-US"/>
        </w:rPr>
        <w:t>Continuing, we note that at least the follow</w:t>
      </w:r>
      <w:r w:rsidR="00610CEE" w:rsidRPr="00613059">
        <w:rPr>
          <w:rFonts w:cs="Arial"/>
          <w:bCs/>
          <w:lang w:val="en-US"/>
        </w:rPr>
        <w:t>ing topics should be addressed:</w:t>
      </w:r>
    </w:p>
    <w:p w14:paraId="2A02C838" w14:textId="1EC0A645" w:rsidR="00610CEE" w:rsidRPr="00613059" w:rsidRDefault="00610CEE" w:rsidP="00610CEE">
      <w:pPr>
        <w:pStyle w:val="BodyText"/>
        <w:numPr>
          <w:ilvl w:val="0"/>
          <w:numId w:val="16"/>
        </w:numPr>
        <w:rPr>
          <w:rFonts w:cs="Arial"/>
          <w:bCs/>
          <w:lang w:val="en-US"/>
        </w:rPr>
      </w:pPr>
      <w:r w:rsidRPr="00613059">
        <w:rPr>
          <w:rFonts w:cs="Arial"/>
          <w:bCs/>
          <w:lang w:val="en-US"/>
        </w:rPr>
        <w:t>When multiple access categories may apply for a given access request</w:t>
      </w:r>
    </w:p>
    <w:p w14:paraId="57756804" w14:textId="505FEE41" w:rsidR="00610CEE" w:rsidRDefault="00610CEE" w:rsidP="00610CEE">
      <w:pPr>
        <w:pStyle w:val="BodyText"/>
        <w:numPr>
          <w:ilvl w:val="0"/>
          <w:numId w:val="16"/>
        </w:numPr>
        <w:rPr>
          <w:rFonts w:cs="Arial"/>
          <w:bCs/>
        </w:rPr>
      </w:pPr>
      <w:r>
        <w:rPr>
          <w:rFonts w:cs="Arial"/>
          <w:bCs/>
        </w:rPr>
        <w:t>Msg3 size</w:t>
      </w:r>
    </w:p>
    <w:p w14:paraId="0B441087" w14:textId="4D325999" w:rsidR="00AA6FAC" w:rsidRPr="00613059" w:rsidRDefault="00AA6FAC" w:rsidP="00AA6FAC">
      <w:pPr>
        <w:pStyle w:val="BodyText"/>
        <w:numPr>
          <w:ilvl w:val="0"/>
          <w:numId w:val="16"/>
        </w:numPr>
        <w:rPr>
          <w:rFonts w:cs="Arial"/>
          <w:bCs/>
          <w:lang w:val="en-US"/>
        </w:rPr>
      </w:pPr>
      <w:r w:rsidRPr="00613059">
        <w:rPr>
          <w:rFonts w:cs="Arial"/>
          <w:bCs/>
          <w:lang w:val="en-US"/>
        </w:rPr>
        <w:t>How to set the establishment cause wh</w:t>
      </w:r>
      <w:r w:rsidR="0095347E">
        <w:rPr>
          <w:rFonts w:cs="Arial"/>
          <w:bCs/>
          <w:lang w:val="en-US"/>
        </w:rPr>
        <w:t>en accessing 5GC via E-UTRA</w:t>
      </w:r>
    </w:p>
    <w:p w14:paraId="314E13D3" w14:textId="06FC40E8" w:rsidR="00610CEE" w:rsidRDefault="00610CEE" w:rsidP="00610CEE">
      <w:pPr>
        <w:pStyle w:val="BodyText"/>
        <w:numPr>
          <w:ilvl w:val="0"/>
          <w:numId w:val="16"/>
        </w:numPr>
        <w:rPr>
          <w:rFonts w:cs="Arial"/>
          <w:bCs/>
        </w:rPr>
      </w:pPr>
      <w:r>
        <w:rPr>
          <w:rFonts w:cs="Arial"/>
          <w:bCs/>
        </w:rPr>
        <w:t>Dependency on CT1 progess</w:t>
      </w:r>
    </w:p>
    <w:p w14:paraId="44396B67" w14:textId="61C747FD" w:rsidR="009719C0" w:rsidRPr="00613059" w:rsidRDefault="00610CEE" w:rsidP="003E4510">
      <w:pPr>
        <w:pStyle w:val="BodyText"/>
        <w:rPr>
          <w:rFonts w:cs="Arial"/>
          <w:bCs/>
          <w:lang w:val="en-US"/>
        </w:rPr>
      </w:pPr>
      <w:r w:rsidRPr="00613059">
        <w:rPr>
          <w:rFonts w:cs="Arial"/>
          <w:bCs/>
          <w:lang w:val="en-US"/>
        </w:rPr>
        <w:t>These topics are further discussed below.</w:t>
      </w:r>
    </w:p>
    <w:p w14:paraId="065E952C" w14:textId="4D4C9C4A" w:rsidR="00610CEE" w:rsidRDefault="00610CEE" w:rsidP="00610CEE">
      <w:pPr>
        <w:pStyle w:val="Heading2"/>
      </w:pPr>
      <w:r w:rsidRPr="00610CEE">
        <w:t>When multiple access categories may apply for a given access request</w:t>
      </w:r>
    </w:p>
    <w:p w14:paraId="5126432C" w14:textId="7ED366CE" w:rsidR="00610CEE" w:rsidRPr="00613059" w:rsidRDefault="00590409" w:rsidP="00610CEE">
      <w:pPr>
        <w:pStyle w:val="BodyText"/>
        <w:rPr>
          <w:rFonts w:cs="Arial"/>
          <w:bCs/>
          <w:lang w:val="en-US"/>
        </w:rPr>
      </w:pPr>
      <w:r w:rsidRPr="00613059">
        <w:rPr>
          <w:rFonts w:cs="Arial"/>
          <w:bCs/>
          <w:lang w:val="en-US"/>
        </w:rPr>
        <w:t xml:space="preserve">Several access attempts can be performed in parallel - e.g. MMTEL voice call can be established in parallel with SMSoIP application sending an SMS. </w:t>
      </w:r>
      <w:r w:rsidR="000973F9">
        <w:rPr>
          <w:rFonts w:cs="Arial"/>
          <w:bCs/>
          <w:lang w:val="en-US"/>
        </w:rPr>
        <w:t xml:space="preserve">In other words, </w:t>
      </w:r>
      <w:r w:rsidR="000973F9" w:rsidRPr="000973F9">
        <w:rPr>
          <w:rFonts w:cs="Arial"/>
          <w:bCs/>
          <w:lang w:val="en-US"/>
        </w:rPr>
        <w:t xml:space="preserve">when requesting a NAS signalling connection, there can be several ongoing, already authorized, access attempts of </w:t>
      </w:r>
      <w:r w:rsidR="00814466">
        <w:rPr>
          <w:rFonts w:cs="Arial"/>
          <w:bCs/>
          <w:lang w:val="en-US"/>
        </w:rPr>
        <w:t xml:space="preserve">possibly </w:t>
      </w:r>
      <w:r w:rsidR="000973F9" w:rsidRPr="000973F9">
        <w:rPr>
          <w:rFonts w:cs="Arial"/>
          <w:bCs/>
          <w:lang w:val="en-US"/>
        </w:rPr>
        <w:t>different access categories</w:t>
      </w:r>
      <w:r w:rsidR="000973F9">
        <w:rPr>
          <w:rFonts w:cs="Arial"/>
          <w:bCs/>
          <w:lang w:val="en-US"/>
        </w:rPr>
        <w:t>.</w:t>
      </w:r>
    </w:p>
    <w:p w14:paraId="43EBCE25" w14:textId="68FD1516" w:rsidR="00610CEE" w:rsidRPr="00613059" w:rsidRDefault="00610CEE" w:rsidP="00610CEE">
      <w:pPr>
        <w:pStyle w:val="Observation"/>
        <w:rPr>
          <w:lang w:val="en-US"/>
        </w:rPr>
      </w:pPr>
      <w:bookmarkStart w:id="118" w:name="_Toc494197374"/>
      <w:bookmarkStart w:id="119" w:name="_Toc494198687"/>
      <w:bookmarkStart w:id="120" w:name="_Toc494356447"/>
      <w:bookmarkStart w:id="121" w:name="_Toc494356883"/>
      <w:bookmarkStart w:id="122" w:name="_Toc494356983"/>
      <w:bookmarkStart w:id="123" w:name="_Toc498431998"/>
      <w:bookmarkStart w:id="124" w:name="_Toc498501273"/>
      <w:bookmarkStart w:id="125" w:name="_Toc498528584"/>
      <w:bookmarkStart w:id="126" w:name="_Toc498592699"/>
      <w:bookmarkStart w:id="127" w:name="_Toc503171176"/>
      <w:bookmarkStart w:id="128" w:name="_Toc503175112"/>
      <w:bookmarkStart w:id="129" w:name="_Toc503180104"/>
      <w:bookmarkStart w:id="130" w:name="_Toc503199664"/>
      <w:bookmarkStart w:id="131" w:name="_Toc503200143"/>
      <w:bookmarkStart w:id="132" w:name="_Toc503452452"/>
      <w:bookmarkStart w:id="133" w:name="_Toc503452616"/>
      <w:bookmarkStart w:id="134" w:name="_Toc503452855"/>
      <w:r w:rsidRPr="00613059">
        <w:rPr>
          <w:lang w:val="en-US"/>
        </w:rPr>
        <w:t xml:space="preserve">When an RRC connection establishment is triggered by NAS, multiple services and applications may be running and </w:t>
      </w:r>
      <w:r w:rsidR="000973F9">
        <w:rPr>
          <w:lang w:val="en-US"/>
        </w:rPr>
        <w:t>consequently</w:t>
      </w:r>
      <w:r w:rsidRPr="00613059">
        <w:rPr>
          <w:lang w:val="en-US"/>
        </w:rPr>
        <w:t xml:space="preserve"> more than one access </w:t>
      </w:r>
      <w:r w:rsidR="000973F9">
        <w:rPr>
          <w:lang w:val="en-US"/>
        </w:rPr>
        <w:t>attempt</w:t>
      </w:r>
      <w:r w:rsidRPr="00613059">
        <w:rPr>
          <w:lang w:val="en-US"/>
        </w:rPr>
        <w:t xml:space="preserve"> </w:t>
      </w:r>
      <w:r w:rsidR="000973F9">
        <w:rPr>
          <w:lang w:val="en-US"/>
        </w:rPr>
        <w:t xml:space="preserve">(and thus </w:t>
      </w:r>
      <w:r w:rsidR="00814466">
        <w:rPr>
          <w:lang w:val="en-US"/>
        </w:rPr>
        <w:t xml:space="preserve">possibly </w:t>
      </w:r>
      <w:r w:rsidR="000973F9">
        <w:rPr>
          <w:lang w:val="en-US"/>
        </w:rPr>
        <w:t xml:space="preserve">more than one access category) </w:t>
      </w:r>
      <w:r w:rsidRPr="00613059">
        <w:rPr>
          <w:lang w:val="en-US"/>
        </w:rPr>
        <w:t>may apply.</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CB2DD1E" w14:textId="11AEAC18" w:rsidR="00610CEE" w:rsidRPr="00613059" w:rsidRDefault="00590409" w:rsidP="00610CEE">
      <w:pPr>
        <w:rPr>
          <w:lang w:val="en-US"/>
        </w:rPr>
      </w:pPr>
      <w:r w:rsidRPr="00613059">
        <w:rPr>
          <w:rFonts w:cs="Arial"/>
          <w:bCs/>
          <w:lang w:val="en-US"/>
        </w:rPr>
        <w:lastRenderedPageBreak/>
        <w:t xml:space="preserve">The UE needs to perform the unified access control </w:t>
      </w:r>
      <w:r w:rsidR="00814466">
        <w:rPr>
          <w:rFonts w:cs="Arial"/>
          <w:bCs/>
          <w:lang w:val="en-US"/>
        </w:rPr>
        <w:t>barring check</w:t>
      </w:r>
      <w:r w:rsidRPr="00613059">
        <w:rPr>
          <w:rFonts w:cs="Arial"/>
          <w:bCs/>
          <w:lang w:val="en-US"/>
        </w:rPr>
        <w:t xml:space="preserve"> whether the access attempt is </w:t>
      </w:r>
      <w:r w:rsidR="00814466">
        <w:rPr>
          <w:rFonts w:cs="Arial"/>
          <w:bCs/>
          <w:lang w:val="en-US"/>
        </w:rPr>
        <w:t>authorized</w:t>
      </w:r>
      <w:r w:rsidRPr="00613059">
        <w:rPr>
          <w:rFonts w:cs="Arial"/>
          <w:bCs/>
          <w:lang w:val="en-US"/>
        </w:rPr>
        <w:t xml:space="preserve"> for each of those access attempts separately. </w:t>
      </w:r>
      <w:r w:rsidR="00667C8D" w:rsidRPr="00613059">
        <w:rPr>
          <w:lang w:val="en-US"/>
        </w:rPr>
        <w:t>In order to deal with these aspects of access control, w</w:t>
      </w:r>
      <w:r w:rsidR="00610CEE" w:rsidRPr="00613059">
        <w:rPr>
          <w:lang w:val="en-US"/>
        </w:rPr>
        <w:t xml:space="preserve">e think that the following principles are </w:t>
      </w:r>
      <w:r w:rsidRPr="00613059">
        <w:rPr>
          <w:lang w:val="en-US"/>
        </w:rPr>
        <w:t>to be used</w:t>
      </w:r>
      <w:r w:rsidR="00667C8D" w:rsidRPr="00613059">
        <w:rPr>
          <w:lang w:val="en-US"/>
        </w:rPr>
        <w:t xml:space="preserve"> when NAS requests to setup a connection (also discussed in</w:t>
      </w:r>
      <w:r w:rsidR="009B5D85" w:rsidRPr="009B5D85">
        <w:rPr>
          <w:lang w:val="en-US"/>
        </w:rPr>
        <w:t xml:space="preserve"> </w:t>
      </w:r>
      <w:r w:rsidR="008D6955">
        <w:rPr>
          <w:lang w:val="en-US"/>
        </w:rPr>
        <w:fldChar w:fldCharType="begin"/>
      </w:r>
      <w:r w:rsidR="008D6955">
        <w:rPr>
          <w:lang w:val="en-US"/>
        </w:rPr>
        <w:instrText xml:space="preserve"> REF _Ref502762179 \r \h </w:instrText>
      </w:r>
      <w:r w:rsidR="008D6955">
        <w:rPr>
          <w:lang w:val="en-US"/>
        </w:rPr>
      </w:r>
      <w:r w:rsidR="008D6955">
        <w:rPr>
          <w:lang w:val="en-US"/>
        </w:rPr>
        <w:fldChar w:fldCharType="separate"/>
      </w:r>
      <w:r w:rsidR="00C20F80">
        <w:rPr>
          <w:lang w:val="en-US"/>
        </w:rPr>
        <w:t>[7]</w:t>
      </w:r>
      <w:r w:rsidR="008D6955">
        <w:rPr>
          <w:lang w:val="en-US"/>
        </w:rPr>
        <w:fldChar w:fldCharType="end"/>
      </w:r>
      <w:r w:rsidR="00667C8D" w:rsidRPr="00613059">
        <w:rPr>
          <w:lang w:val="en-US"/>
        </w:rPr>
        <w:t>)</w:t>
      </w:r>
      <w:r w:rsidR="00610CEE" w:rsidRPr="00613059">
        <w:rPr>
          <w:lang w:val="en-US"/>
        </w:rPr>
        <w:t>:</w:t>
      </w:r>
    </w:p>
    <w:p w14:paraId="2318BED7" w14:textId="72B36993" w:rsidR="00610CEE" w:rsidRPr="00613059" w:rsidRDefault="00610CEE" w:rsidP="0021333B">
      <w:pPr>
        <w:pStyle w:val="ListParagraph"/>
        <w:numPr>
          <w:ilvl w:val="0"/>
          <w:numId w:val="19"/>
        </w:numPr>
        <w:rPr>
          <w:lang w:val="en-US"/>
        </w:rPr>
      </w:pPr>
      <w:r w:rsidRPr="00613059">
        <w:rPr>
          <w:lang w:val="en-US"/>
        </w:rPr>
        <w:t>At the moment when NAS requests setup of NAS signalling connection, RRC can assume that all the barring checks were already done and passed.</w:t>
      </w:r>
    </w:p>
    <w:p w14:paraId="719FB905" w14:textId="1E34258F" w:rsidR="00610CEE" w:rsidRPr="00613059" w:rsidRDefault="00610CEE" w:rsidP="0021333B">
      <w:pPr>
        <w:pStyle w:val="ListParagraph"/>
        <w:numPr>
          <w:ilvl w:val="0"/>
          <w:numId w:val="19"/>
        </w:numPr>
        <w:rPr>
          <w:lang w:val="en-US"/>
        </w:rPr>
      </w:pPr>
      <w:r w:rsidRPr="00613059">
        <w:rPr>
          <w:lang w:val="en-US"/>
        </w:rPr>
        <w:t>NAS shall determine the “most applicable access category”. How this is done should be specified by CT1.</w:t>
      </w:r>
    </w:p>
    <w:p w14:paraId="11AC5886" w14:textId="5B7D0358" w:rsidR="00610CEE" w:rsidRPr="00613059" w:rsidRDefault="00610CEE" w:rsidP="0021333B">
      <w:pPr>
        <w:pStyle w:val="ListParagraph"/>
        <w:numPr>
          <w:ilvl w:val="0"/>
          <w:numId w:val="19"/>
        </w:numPr>
        <w:rPr>
          <w:lang w:val="en-US"/>
        </w:rPr>
      </w:pPr>
      <w:r w:rsidRPr="00613059">
        <w:rPr>
          <w:lang w:val="en-US"/>
        </w:rPr>
        <w:t>NAS layer provides this single access category to RRC when requesting a NAS signalling connection.</w:t>
      </w:r>
    </w:p>
    <w:p w14:paraId="65F6230E" w14:textId="15AA8395" w:rsidR="00AA6FAC" w:rsidRPr="00613059" w:rsidRDefault="00AA6FAC" w:rsidP="00AA6FAC">
      <w:pPr>
        <w:pStyle w:val="Proposal"/>
        <w:rPr>
          <w:lang w:val="en-US"/>
        </w:rPr>
      </w:pPr>
      <w:bookmarkStart w:id="135" w:name="_Toc494197377"/>
      <w:bookmarkStart w:id="136" w:name="_Toc494198691"/>
      <w:bookmarkStart w:id="137" w:name="_Toc494356451"/>
      <w:bookmarkStart w:id="138" w:name="_Toc494356887"/>
      <w:bookmarkStart w:id="139" w:name="_Toc494356987"/>
      <w:bookmarkStart w:id="140" w:name="_Toc498432002"/>
      <w:bookmarkStart w:id="141" w:name="_Toc498501277"/>
      <w:bookmarkStart w:id="142" w:name="_Toc498528588"/>
      <w:bookmarkStart w:id="143" w:name="_Toc498592703"/>
      <w:bookmarkStart w:id="144" w:name="_Toc503171180"/>
      <w:bookmarkStart w:id="145" w:name="_Toc503175101"/>
      <w:bookmarkStart w:id="146" w:name="_Toc503176189"/>
      <w:bookmarkStart w:id="147" w:name="_Toc503180108"/>
      <w:bookmarkStart w:id="148" w:name="_Toc503199668"/>
      <w:bookmarkStart w:id="149" w:name="_Toc503200147"/>
      <w:bookmarkStart w:id="150" w:name="_Toc503452456"/>
      <w:bookmarkStart w:id="151" w:name="_Toc503452620"/>
      <w:bookmarkStart w:id="152" w:name="_Toc503452859"/>
      <w:r w:rsidRPr="00613059">
        <w:rPr>
          <w:lang w:val="en-US"/>
        </w:rPr>
        <w:t xml:space="preserve">NAS layer provides a single access category to RRC when requesting a NAS signalling </w:t>
      </w:r>
      <w:r w:rsidRPr="00613059">
        <w:rPr>
          <w:lang w:val="en-US"/>
        </w:rPr>
        <w:t>connection.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4D4690B" w14:textId="6725CCBB" w:rsidR="003E4510" w:rsidRDefault="00286A65" w:rsidP="003E4510">
      <w:pPr>
        <w:pStyle w:val="Heading2"/>
      </w:pPr>
      <w:r>
        <w:t xml:space="preserve">Impact on </w:t>
      </w:r>
      <w:r w:rsidR="003E4510">
        <w:t>Msg3 size</w:t>
      </w:r>
      <w:r>
        <w:t xml:space="preserve"> due to establishment cause</w:t>
      </w:r>
    </w:p>
    <w:p w14:paraId="66832E9D" w14:textId="1368E355" w:rsidR="009719C0" w:rsidRPr="00613059" w:rsidRDefault="003E4510" w:rsidP="003E4510">
      <w:pPr>
        <w:pStyle w:val="BodyText"/>
        <w:rPr>
          <w:rFonts w:cs="Arial"/>
          <w:bCs/>
          <w:lang w:val="en-US"/>
        </w:rPr>
      </w:pPr>
      <w:r w:rsidRPr="00613059">
        <w:rPr>
          <w:rFonts w:cs="Arial"/>
          <w:bCs/>
          <w:lang w:val="en-US"/>
        </w:rPr>
        <w:t>Establishment cause is currently</w:t>
      </w:r>
      <w:r w:rsidR="00814466">
        <w:rPr>
          <w:rFonts w:cs="Arial"/>
          <w:bCs/>
          <w:lang w:val="en-US"/>
        </w:rPr>
        <w:t>, in LTE,</w:t>
      </w:r>
      <w:r w:rsidRPr="00613059">
        <w:rPr>
          <w:rFonts w:cs="Arial"/>
          <w:bCs/>
          <w:lang w:val="en-US"/>
        </w:rPr>
        <w:t xml:space="preserve"> only a 3-bit field, i.e., less than 10% of the total size of Msg3. If a new unified access category should be included in Msg3 instead of establishment cause, more bits would be required. </w:t>
      </w:r>
      <w:r w:rsidR="009719C0" w:rsidRPr="00613059">
        <w:rPr>
          <w:rFonts w:cs="Arial"/>
          <w:bCs/>
          <w:lang w:val="en-US"/>
        </w:rPr>
        <w:t xml:space="preserve">The SA1 CR </w:t>
      </w:r>
      <w:r w:rsidR="008677CA">
        <w:rPr>
          <w:rFonts w:cs="Arial"/>
          <w:bCs/>
        </w:rPr>
        <w:fldChar w:fldCharType="begin"/>
      </w:r>
      <w:r w:rsidR="008677CA">
        <w:rPr>
          <w:rFonts w:cs="Arial"/>
          <w:bCs/>
          <w:lang w:val="en-US"/>
        </w:rPr>
        <w:instrText xml:space="preserve"> REF _Ref492972749 \r \h </w:instrText>
      </w:r>
      <w:r w:rsidR="008677CA">
        <w:rPr>
          <w:rFonts w:cs="Arial"/>
          <w:bCs/>
        </w:rPr>
      </w:r>
      <w:r w:rsidR="008677CA">
        <w:rPr>
          <w:rFonts w:cs="Arial"/>
          <w:bCs/>
        </w:rPr>
        <w:fldChar w:fldCharType="separate"/>
      </w:r>
      <w:r w:rsidR="008677CA">
        <w:rPr>
          <w:rFonts w:cs="Arial"/>
          <w:bCs/>
          <w:lang w:val="en-US"/>
        </w:rPr>
        <w:t>[</w:t>
      </w:r>
      <w:r w:rsidR="008677CA">
        <w:rPr>
          <w:rFonts w:cs="Arial"/>
          <w:bCs/>
          <w:lang w:val="en-US"/>
        </w:rPr>
        <w:t>5</w:t>
      </w:r>
      <w:r w:rsidR="008677CA">
        <w:rPr>
          <w:rFonts w:cs="Arial"/>
          <w:bCs/>
          <w:lang w:val="en-US"/>
        </w:rPr>
        <w:t>]</w:t>
      </w:r>
      <w:r w:rsidR="008677CA">
        <w:rPr>
          <w:rFonts w:cs="Arial"/>
          <w:bCs/>
        </w:rPr>
        <w:fldChar w:fldCharType="end"/>
      </w:r>
      <w:r w:rsidR="009719C0" w:rsidRPr="00613059">
        <w:rPr>
          <w:rFonts w:cs="Arial"/>
          <w:bCs/>
          <w:lang w:val="en-US"/>
        </w:rPr>
        <w:t xml:space="preserve"> defines 64 access categories (32 standardized and 32 operator-defined).</w:t>
      </w:r>
      <w:r w:rsidR="00675277" w:rsidRPr="00613059">
        <w:rPr>
          <w:rFonts w:cs="Arial"/>
          <w:bCs/>
          <w:lang w:val="en-US"/>
        </w:rPr>
        <w:t xml:space="preserve">  </w:t>
      </w:r>
    </w:p>
    <w:p w14:paraId="42943463" w14:textId="5B0B82D2" w:rsidR="000A0CC7" w:rsidRPr="00613059" w:rsidRDefault="00610CEE" w:rsidP="00610CEE">
      <w:pPr>
        <w:rPr>
          <w:lang w:val="en-US"/>
        </w:rPr>
      </w:pPr>
      <w:r w:rsidRPr="00613059">
        <w:rPr>
          <w:lang w:val="en-US"/>
        </w:rPr>
        <w:t xml:space="preserve">As we propose above, NAS provides a single access category to RRC when requesting a NAS signalling connection. RRC </w:t>
      </w:r>
      <w:r w:rsidR="00A0441A">
        <w:rPr>
          <w:lang w:val="en-US"/>
        </w:rPr>
        <w:t xml:space="preserve">then </w:t>
      </w:r>
      <w:r w:rsidRPr="00613059">
        <w:rPr>
          <w:lang w:val="en-US"/>
        </w:rPr>
        <w:t xml:space="preserve">uses this single access category when setting the RRC establishment cause. </w:t>
      </w:r>
    </w:p>
    <w:p w14:paraId="4533BDD9" w14:textId="1E47A845" w:rsidR="00610CEE" w:rsidRPr="00613059" w:rsidRDefault="00610CEE" w:rsidP="00610CEE">
      <w:pPr>
        <w:rPr>
          <w:lang w:val="en-US"/>
        </w:rPr>
      </w:pPr>
      <w:r w:rsidRPr="00613059">
        <w:rPr>
          <w:lang w:val="en-US"/>
        </w:rPr>
        <w:t xml:space="preserve">A straightforward way to set the establishment cause is to set it to the </w:t>
      </w:r>
      <w:r w:rsidR="00667C8D" w:rsidRPr="00613059">
        <w:rPr>
          <w:lang w:val="en-US"/>
        </w:rPr>
        <w:t xml:space="preserve">actual </w:t>
      </w:r>
      <w:r w:rsidRPr="00613059">
        <w:rPr>
          <w:lang w:val="en-US"/>
        </w:rPr>
        <w:t>value of the access category.</w:t>
      </w:r>
      <w:r w:rsidR="00AA6FAC" w:rsidRPr="00613059">
        <w:rPr>
          <w:lang w:val="en-US"/>
        </w:rPr>
        <w:t xml:space="preserve"> This would however result in that at least six bits would be needed in msg3 (if also operator-defined categories are possible to use as establishment cause).</w:t>
      </w:r>
      <w:r w:rsidR="008D6955">
        <w:rPr>
          <w:lang w:val="en-US"/>
        </w:rPr>
        <w:t xml:space="preserve"> Looking at the </w:t>
      </w:r>
      <w:r w:rsidR="00A43870">
        <w:rPr>
          <w:lang w:val="en-US"/>
        </w:rPr>
        <w:t>E-UTRA</w:t>
      </w:r>
      <w:r w:rsidR="008D6955">
        <w:rPr>
          <w:lang w:val="en-US"/>
        </w:rPr>
        <w:t xml:space="preserve"> establishment causes, the “</w:t>
      </w:r>
      <w:r w:rsidR="008D6955" w:rsidRPr="00613059">
        <w:rPr>
          <w:i/>
          <w:lang w:val="en-US"/>
        </w:rPr>
        <w:t>High Priority Access</w:t>
      </w:r>
      <w:r w:rsidR="008D6955">
        <w:rPr>
          <w:lang w:val="en-US"/>
        </w:rPr>
        <w:t xml:space="preserve">” </w:t>
      </w:r>
      <w:r w:rsidR="00390D72">
        <w:rPr>
          <w:lang w:val="en-US"/>
        </w:rPr>
        <w:t xml:space="preserve">establishment cause is used by a UE with access class 11-15. To </w:t>
      </w:r>
      <w:r w:rsidR="002D5A57">
        <w:rPr>
          <w:lang w:val="en-US"/>
        </w:rPr>
        <w:t>allow</w:t>
      </w:r>
      <w:r w:rsidR="00390D72">
        <w:rPr>
          <w:lang w:val="en-US"/>
        </w:rPr>
        <w:t xml:space="preserve"> for the same information in NR it should </w:t>
      </w:r>
      <w:r w:rsidR="00802159">
        <w:rPr>
          <w:lang w:val="en-US"/>
        </w:rPr>
        <w:t xml:space="preserve">then </w:t>
      </w:r>
      <w:r w:rsidR="00390D72">
        <w:rPr>
          <w:lang w:val="en-US"/>
        </w:rPr>
        <w:t xml:space="preserve">be possible to indicate </w:t>
      </w:r>
      <w:r w:rsidR="00802159">
        <w:rPr>
          <w:lang w:val="en-US"/>
        </w:rPr>
        <w:t xml:space="preserve">e.g. </w:t>
      </w:r>
      <w:r w:rsidR="00390D72">
        <w:rPr>
          <w:lang w:val="en-US"/>
        </w:rPr>
        <w:t xml:space="preserve">that the UE has an access identity &lt;&gt; 0 </w:t>
      </w:r>
      <w:r w:rsidR="00802159">
        <w:rPr>
          <w:lang w:val="en-US"/>
        </w:rPr>
        <w:t xml:space="preserve">(per </w:t>
      </w:r>
      <w:r w:rsidR="00390D72">
        <w:rPr>
          <w:lang w:val="en-US"/>
        </w:rPr>
        <w:fldChar w:fldCharType="begin"/>
      </w:r>
      <w:r w:rsidR="00390D72">
        <w:rPr>
          <w:lang w:val="en-US"/>
        </w:rPr>
        <w:instrText xml:space="preserve"> REF _Ref503173098 \h </w:instrText>
      </w:r>
      <w:r w:rsidR="00390D72">
        <w:rPr>
          <w:lang w:val="en-US"/>
        </w:rPr>
      </w:r>
      <w:r w:rsidR="00390D72">
        <w:rPr>
          <w:lang w:val="en-US"/>
        </w:rPr>
        <w:fldChar w:fldCharType="separate"/>
      </w:r>
      <w:r w:rsidR="00390D72" w:rsidRPr="00390D72">
        <w:rPr>
          <w:lang w:val="en-US"/>
        </w:rPr>
        <w:t xml:space="preserve">Table </w:t>
      </w:r>
      <w:r w:rsidR="00390D72" w:rsidRPr="00390D72">
        <w:rPr>
          <w:noProof/>
          <w:lang w:val="en-US"/>
        </w:rPr>
        <w:t>1</w:t>
      </w:r>
      <w:r w:rsidR="00390D72">
        <w:rPr>
          <w:lang w:val="en-US"/>
        </w:rPr>
        <w:fldChar w:fldCharType="end"/>
      </w:r>
      <w:r w:rsidR="00802159">
        <w:rPr>
          <w:lang w:val="en-US"/>
        </w:rPr>
        <w:t>)</w:t>
      </w:r>
      <w:r w:rsidR="00390D72">
        <w:rPr>
          <w:lang w:val="en-US"/>
        </w:rPr>
        <w:t xml:space="preserve">, </w:t>
      </w:r>
      <w:r w:rsidR="00802159">
        <w:rPr>
          <w:lang w:val="en-US"/>
        </w:rPr>
        <w:t xml:space="preserve">in </w:t>
      </w:r>
      <w:r w:rsidR="00390D72">
        <w:rPr>
          <w:lang w:val="en-US"/>
        </w:rPr>
        <w:t xml:space="preserve">the establishment request. </w:t>
      </w:r>
      <w:r w:rsidR="00661536">
        <w:rPr>
          <w:lang w:val="en-US"/>
        </w:rPr>
        <w:t xml:space="preserve">To </w:t>
      </w:r>
      <w:r w:rsidR="00802159">
        <w:rPr>
          <w:lang w:val="en-US"/>
        </w:rPr>
        <w:t xml:space="preserve">cater for that </w:t>
      </w:r>
      <w:r w:rsidR="00390D72">
        <w:rPr>
          <w:lang w:val="en-US"/>
        </w:rPr>
        <w:t xml:space="preserve">information </w:t>
      </w:r>
      <w:r w:rsidR="00661536">
        <w:rPr>
          <w:lang w:val="en-US"/>
        </w:rPr>
        <w:t xml:space="preserve">the size of the establishment cause </w:t>
      </w:r>
      <w:r w:rsidR="00802159">
        <w:rPr>
          <w:lang w:val="en-US"/>
        </w:rPr>
        <w:t xml:space="preserve">may then increase </w:t>
      </w:r>
      <w:r w:rsidR="00661536">
        <w:rPr>
          <w:lang w:val="en-US"/>
        </w:rPr>
        <w:t>even further</w:t>
      </w:r>
      <w:r w:rsidR="008D6955">
        <w:rPr>
          <w:lang w:val="en-US"/>
        </w:rPr>
        <w:t>.</w:t>
      </w:r>
    </w:p>
    <w:p w14:paraId="46C21801" w14:textId="65343515" w:rsidR="003E4510" w:rsidRPr="00613059" w:rsidRDefault="003E4510" w:rsidP="003E4510">
      <w:pPr>
        <w:pStyle w:val="Observation"/>
        <w:rPr>
          <w:lang w:val="en-US"/>
        </w:rPr>
      </w:pPr>
      <w:bookmarkStart w:id="153" w:name="_Toc481652742"/>
      <w:bookmarkStart w:id="154" w:name="_Toc481754963"/>
      <w:bookmarkStart w:id="155" w:name="_Toc481773047"/>
      <w:bookmarkStart w:id="156" w:name="_Toc485304374"/>
      <w:bookmarkStart w:id="157" w:name="_Toc485304448"/>
      <w:bookmarkStart w:id="158" w:name="_Toc485304602"/>
      <w:bookmarkStart w:id="159" w:name="_Toc485416817"/>
      <w:bookmarkStart w:id="160" w:name="_Toc490264277"/>
      <w:bookmarkStart w:id="161" w:name="_Toc492973509"/>
      <w:bookmarkStart w:id="162" w:name="_Toc494197375"/>
      <w:bookmarkStart w:id="163" w:name="_Toc494198688"/>
      <w:bookmarkStart w:id="164" w:name="_Toc494356448"/>
      <w:bookmarkStart w:id="165" w:name="_Toc494356884"/>
      <w:bookmarkStart w:id="166" w:name="_Toc494356984"/>
      <w:bookmarkStart w:id="167" w:name="_Toc498431999"/>
      <w:bookmarkStart w:id="168" w:name="_Toc498501274"/>
      <w:bookmarkStart w:id="169" w:name="_Toc498528585"/>
      <w:bookmarkStart w:id="170" w:name="_Toc498592700"/>
      <w:bookmarkStart w:id="171" w:name="_Toc503171177"/>
      <w:bookmarkStart w:id="172" w:name="_Toc503175113"/>
      <w:bookmarkStart w:id="173" w:name="_Toc503180105"/>
      <w:bookmarkStart w:id="174" w:name="_Toc503199665"/>
      <w:bookmarkStart w:id="175" w:name="_Toc503200144"/>
      <w:bookmarkStart w:id="176" w:name="_Toc503452453"/>
      <w:bookmarkStart w:id="177" w:name="_Toc503452617"/>
      <w:bookmarkStart w:id="178" w:name="_Toc503452856"/>
      <w:r w:rsidRPr="00613059">
        <w:rPr>
          <w:lang w:val="en-US"/>
        </w:rPr>
        <w:t>If access category</w:t>
      </w:r>
      <w:r w:rsidR="009F347D">
        <w:rPr>
          <w:lang w:val="en-US"/>
        </w:rPr>
        <w:t>/identity</w:t>
      </w:r>
      <w:r w:rsidRPr="00613059">
        <w:rPr>
          <w:lang w:val="en-US"/>
        </w:rPr>
        <w:t xml:space="preserve"> should replace establishment cause for N</w:t>
      </w:r>
      <w:r w:rsidR="00675277" w:rsidRPr="00613059">
        <w:rPr>
          <w:lang w:val="en-US"/>
        </w:rPr>
        <w:t>R, more bits are needed in Msg3</w:t>
      </w:r>
      <w:r w:rsidRPr="00613059">
        <w:rPr>
          <w:lang w:val="en-US"/>
        </w:rPr>
        <w: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F1FBA74" w14:textId="0447EFD5" w:rsidR="00AA6FAC" w:rsidRPr="00613059" w:rsidRDefault="00AA6FAC" w:rsidP="00AA6FAC">
      <w:pPr>
        <w:rPr>
          <w:lang w:val="en-US"/>
        </w:rPr>
      </w:pPr>
      <w:bookmarkStart w:id="179" w:name="_Toc485304375"/>
      <w:bookmarkStart w:id="180" w:name="_Toc485304449"/>
      <w:bookmarkStart w:id="181" w:name="_Toc485304603"/>
      <w:bookmarkStart w:id="182" w:name="_Toc485416818"/>
      <w:bookmarkStart w:id="183" w:name="_Toc490264278"/>
      <w:bookmarkStart w:id="184" w:name="_Toc492973510"/>
      <w:r w:rsidRPr="00613059">
        <w:rPr>
          <w:lang w:val="en-US"/>
        </w:rPr>
        <w:t>An alternative way is to specify a mapping from acc</w:t>
      </w:r>
      <w:r w:rsidR="00AE0D19" w:rsidRPr="00613059">
        <w:rPr>
          <w:lang w:val="en-US"/>
        </w:rPr>
        <w:t xml:space="preserve">ess category </w:t>
      </w:r>
      <w:r w:rsidR="008D6955">
        <w:rPr>
          <w:lang w:val="en-US"/>
        </w:rPr>
        <w:t xml:space="preserve">and access identity </w:t>
      </w:r>
      <w:r w:rsidR="00AE0D19" w:rsidRPr="00613059">
        <w:rPr>
          <w:lang w:val="en-US"/>
        </w:rPr>
        <w:t>to establishment c</w:t>
      </w:r>
      <w:r w:rsidRPr="00613059">
        <w:rPr>
          <w:lang w:val="en-US"/>
        </w:rPr>
        <w:t>ause.</w:t>
      </w:r>
      <w:r w:rsidR="000A0CC7" w:rsidRPr="00613059">
        <w:rPr>
          <w:lang w:val="en-US"/>
        </w:rPr>
        <w:t xml:space="preserve"> This may reduce the amount of bits needed in msg3.</w:t>
      </w:r>
    </w:p>
    <w:p w14:paraId="2BB001B4" w14:textId="3BFF8FB0" w:rsidR="000A0CC7" w:rsidRDefault="000A0CC7" w:rsidP="000A0CC7">
      <w:pPr>
        <w:pStyle w:val="Observation"/>
        <w:rPr>
          <w:lang w:val="en-US"/>
        </w:rPr>
      </w:pPr>
      <w:bookmarkStart w:id="185" w:name="_Toc494198689"/>
      <w:bookmarkStart w:id="186" w:name="_Toc494356449"/>
      <w:bookmarkStart w:id="187" w:name="_Toc494356885"/>
      <w:bookmarkStart w:id="188" w:name="_Toc494356985"/>
      <w:bookmarkStart w:id="189" w:name="_Toc498432000"/>
      <w:bookmarkStart w:id="190" w:name="_Toc498501275"/>
      <w:bookmarkStart w:id="191" w:name="_Toc498528586"/>
      <w:bookmarkStart w:id="192" w:name="_Toc498592701"/>
      <w:bookmarkStart w:id="193" w:name="_Toc503171178"/>
      <w:bookmarkStart w:id="194" w:name="_Toc503175114"/>
      <w:bookmarkStart w:id="195" w:name="_Toc503180106"/>
      <w:bookmarkStart w:id="196" w:name="_Toc503199666"/>
      <w:bookmarkStart w:id="197" w:name="_Toc503200145"/>
      <w:bookmarkStart w:id="198" w:name="_Toc503452454"/>
      <w:bookmarkStart w:id="199" w:name="_Toc503452618"/>
      <w:bookmarkStart w:id="200" w:name="_Toc503452857"/>
      <w:r w:rsidRPr="00613059">
        <w:rPr>
          <w:lang w:val="en-US"/>
        </w:rPr>
        <w:t>If the RRC layer sets the establishment cause based on a specified mapping from the access category</w:t>
      </w:r>
      <w:r w:rsidR="008D6955">
        <w:rPr>
          <w:lang w:val="en-US"/>
        </w:rPr>
        <w:t xml:space="preserve"> and access identity</w:t>
      </w:r>
      <w:r w:rsidRPr="00613059">
        <w:rPr>
          <w:lang w:val="en-US"/>
        </w:rPr>
        <w:t xml:space="preserve">, the </w:t>
      </w:r>
      <w:r w:rsidR="009F347D">
        <w:rPr>
          <w:lang w:val="en-US"/>
        </w:rPr>
        <w:t xml:space="preserve">number </w:t>
      </w:r>
      <w:r w:rsidRPr="00613059">
        <w:rPr>
          <w:lang w:val="en-US"/>
        </w:rPr>
        <w:t>of bits needed in msg3</w:t>
      </w:r>
      <w:r w:rsidR="009F347D">
        <w:rPr>
          <w:lang w:val="en-US"/>
        </w:rPr>
        <w:t xml:space="preserve"> can be reduced</w:t>
      </w:r>
      <w:r w:rsidRPr="00613059">
        <w:rPr>
          <w:lang w:val="en-US"/>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1F3DAAA" w14:textId="08C28E97" w:rsidR="00286A65" w:rsidRDefault="00CD198B" w:rsidP="00286A65">
      <w:pPr>
        <w:pStyle w:val="Heading2"/>
      </w:pPr>
      <w:r w:rsidRPr="00CD198B">
        <w:rPr>
          <w:rStyle w:val="CommentReference"/>
          <w:highlight w:val="yellow"/>
        </w:rPr>
        <w:annotationRef/>
      </w:r>
      <w:r w:rsidR="00880035">
        <w:t xml:space="preserve">Mapping from access category/identity </w:t>
      </w:r>
      <w:r w:rsidR="00286A65" w:rsidRPr="00AA6FAC">
        <w:t>to establishment caus</w:t>
      </w:r>
      <w:r w:rsidR="00286A65">
        <w:t>e</w:t>
      </w:r>
    </w:p>
    <w:p w14:paraId="3AC329D7" w14:textId="2932A53F" w:rsidR="00C75EBF" w:rsidRPr="00362183" w:rsidRDefault="00C75EBF" w:rsidP="00512154">
      <w:pPr>
        <w:pStyle w:val="CommentText"/>
        <w:rPr>
          <w:lang w:val="en-US"/>
        </w:rPr>
      </w:pPr>
      <w:r w:rsidRPr="00362183">
        <w:rPr>
          <w:lang w:val="en-US"/>
        </w:rPr>
        <w:t xml:space="preserve">As discussed in section </w:t>
      </w:r>
      <w:r w:rsidRPr="00362183">
        <w:rPr>
          <w:lang w:val="en-US"/>
        </w:rPr>
        <w:fldChar w:fldCharType="begin"/>
      </w:r>
      <w:r w:rsidRPr="00362183">
        <w:rPr>
          <w:lang w:val="en-US"/>
        </w:rPr>
        <w:instrText xml:space="preserve"> PAGEREF _Ref503196631 \h </w:instrText>
      </w:r>
      <w:r w:rsidRPr="00362183">
        <w:rPr>
          <w:lang w:val="en-US"/>
        </w:rPr>
      </w:r>
      <w:r w:rsidRPr="00362183">
        <w:rPr>
          <w:lang w:val="en-US"/>
        </w:rPr>
        <w:fldChar w:fldCharType="separate"/>
      </w:r>
      <w:r w:rsidRPr="00362183">
        <w:rPr>
          <w:noProof/>
          <w:lang w:val="en-US"/>
        </w:rPr>
        <w:t>2</w:t>
      </w:r>
      <w:r w:rsidRPr="00362183">
        <w:rPr>
          <w:lang w:val="en-US"/>
        </w:rPr>
        <w:fldChar w:fldCharType="end"/>
      </w:r>
      <w:r w:rsidRPr="00362183">
        <w:rPr>
          <w:lang w:val="en-US"/>
        </w:rPr>
        <w:t xml:space="preserve"> it would be </w:t>
      </w:r>
      <w:r w:rsidR="00362183" w:rsidRPr="00362183">
        <w:rPr>
          <w:lang w:val="en-US"/>
        </w:rPr>
        <w:t xml:space="preserve">beneficial </w:t>
      </w:r>
      <w:r w:rsidRPr="00362183">
        <w:rPr>
          <w:lang w:val="en-US"/>
        </w:rPr>
        <w:t xml:space="preserve">to have a direct mapping </w:t>
      </w:r>
      <w:r w:rsidR="00362183" w:rsidRPr="00362183">
        <w:rPr>
          <w:lang w:val="en-US"/>
        </w:rPr>
        <w:t>from the access category to the establishment cause since both access control (barring check) and (Msg3) admission control then would be based on precisely the same information</w:t>
      </w:r>
      <w:r w:rsidR="00362183">
        <w:rPr>
          <w:lang w:val="en-US"/>
        </w:rPr>
        <w:t xml:space="preserve"> and since </w:t>
      </w:r>
      <w:r w:rsidR="00FF3653">
        <w:rPr>
          <w:lang w:val="en-US"/>
        </w:rPr>
        <w:t>the direct mapping means that it is easier to incorporate new rules and priorities also for admission control</w:t>
      </w:r>
      <w:r w:rsidR="00362183" w:rsidRPr="00362183">
        <w:rPr>
          <w:lang w:val="en-US"/>
        </w:rPr>
        <w:t xml:space="preserve">. The drawback is then however that the size of the establishment cause/Msg3 would become larger since 6 bits are needed </w:t>
      </w:r>
      <w:r w:rsidR="00FF3653">
        <w:rPr>
          <w:lang w:val="en-US"/>
        </w:rPr>
        <w:t xml:space="preserve">to cater </w:t>
      </w:r>
      <w:r w:rsidR="00362183" w:rsidRPr="00362183">
        <w:rPr>
          <w:lang w:val="en-US"/>
        </w:rPr>
        <w:t>for the access category</w:t>
      </w:r>
      <w:r w:rsidR="00312220">
        <w:rPr>
          <w:lang w:val="en-US"/>
        </w:rPr>
        <w:t>.</w:t>
      </w:r>
      <w:r w:rsidR="00362183" w:rsidRPr="00362183">
        <w:rPr>
          <w:lang w:val="en-US"/>
        </w:rPr>
        <w:t xml:space="preserve"> </w:t>
      </w:r>
      <w:r w:rsidR="00312220">
        <w:rPr>
          <w:lang w:val="en-US"/>
        </w:rPr>
        <w:t xml:space="preserve">Since </w:t>
      </w:r>
      <w:r w:rsidR="00312220" w:rsidRPr="009F08EF">
        <w:rPr>
          <w:lang w:val="en-GB"/>
        </w:rPr>
        <w:t xml:space="preserve">the access identities are not mapped towards the access categories in the stage-1 requirements (in </w:t>
      </w:r>
      <w:r w:rsidR="00312220" w:rsidRPr="009F08EF">
        <w:rPr>
          <w:lang w:val="en-GB"/>
        </w:rPr>
        <w:fldChar w:fldCharType="begin"/>
      </w:r>
      <w:r w:rsidR="00312220" w:rsidRPr="009F08EF">
        <w:rPr>
          <w:lang w:val="en-GB"/>
        </w:rPr>
        <w:instrText xml:space="preserve"> REF _Ref501464140 \h  \* MERGEFORMAT </w:instrText>
      </w:r>
      <w:r w:rsidR="00312220" w:rsidRPr="009F08EF">
        <w:rPr>
          <w:lang w:val="en-GB"/>
        </w:rPr>
      </w:r>
      <w:r w:rsidR="00312220" w:rsidRPr="009F08EF">
        <w:rPr>
          <w:lang w:val="en-GB"/>
        </w:rPr>
        <w:fldChar w:fldCharType="separate"/>
      </w:r>
      <w:r w:rsidR="00312220" w:rsidRPr="009F08EF">
        <w:rPr>
          <w:lang w:val="en-US"/>
        </w:rPr>
        <w:t xml:space="preserve">Table </w:t>
      </w:r>
      <w:r w:rsidR="00312220" w:rsidRPr="009F08EF">
        <w:rPr>
          <w:noProof/>
          <w:lang w:val="en-US"/>
        </w:rPr>
        <w:t>2</w:t>
      </w:r>
      <w:r w:rsidR="00312220" w:rsidRPr="009F08EF">
        <w:rPr>
          <w:lang w:val="en-GB"/>
        </w:rPr>
        <w:fldChar w:fldCharType="end"/>
      </w:r>
      <w:r w:rsidR="00312220" w:rsidRPr="009F08EF">
        <w:rPr>
          <w:lang w:val="en-GB"/>
        </w:rPr>
        <w:t xml:space="preserve">) there is then also a need to indicate that a request is done by e.g. a UE with Access Identity &lt;&gt; 0 (per </w:t>
      </w:r>
      <w:r w:rsidR="00312220" w:rsidRPr="009F08EF">
        <w:rPr>
          <w:lang w:val="en-GB"/>
        </w:rPr>
        <w:fldChar w:fldCharType="begin"/>
      </w:r>
      <w:r w:rsidR="00312220" w:rsidRPr="009F08EF">
        <w:rPr>
          <w:lang w:val="en-GB"/>
        </w:rPr>
        <w:instrText xml:space="preserve"> REF _Ref503173098 \h  \* MERGEFORMAT </w:instrText>
      </w:r>
      <w:r w:rsidR="00312220" w:rsidRPr="009F08EF">
        <w:rPr>
          <w:lang w:val="en-GB"/>
        </w:rPr>
      </w:r>
      <w:r w:rsidR="00312220" w:rsidRPr="009F08EF">
        <w:rPr>
          <w:lang w:val="en-GB"/>
        </w:rPr>
        <w:fldChar w:fldCharType="separate"/>
      </w:r>
      <w:r w:rsidR="00312220" w:rsidRPr="009F08EF">
        <w:rPr>
          <w:lang w:val="en-US"/>
        </w:rPr>
        <w:t xml:space="preserve">Table </w:t>
      </w:r>
      <w:r w:rsidR="00312220" w:rsidRPr="009F08EF">
        <w:rPr>
          <w:noProof/>
          <w:lang w:val="en-US"/>
        </w:rPr>
        <w:t>1</w:t>
      </w:r>
      <w:r w:rsidR="00312220" w:rsidRPr="009F08EF">
        <w:rPr>
          <w:lang w:val="en-GB"/>
        </w:rPr>
        <w:fldChar w:fldCharType="end"/>
      </w:r>
      <w:r w:rsidR="00312220" w:rsidRPr="009F08EF">
        <w:rPr>
          <w:lang w:val="en-GB"/>
        </w:rPr>
        <w:t xml:space="preserve">). </w:t>
      </w:r>
      <w:r w:rsidR="00312220" w:rsidRPr="009F08EF">
        <w:rPr>
          <w:lang w:val="en-US"/>
        </w:rPr>
        <w:t>A</w:t>
      </w:r>
      <w:r w:rsidR="00362183" w:rsidRPr="009F08EF">
        <w:rPr>
          <w:lang w:val="en-US"/>
        </w:rPr>
        <w:t xml:space="preserve">t least one additional bit </w:t>
      </w:r>
      <w:r w:rsidR="00A66943">
        <w:rPr>
          <w:lang w:val="en-US"/>
        </w:rPr>
        <w:t>would</w:t>
      </w:r>
      <w:r w:rsidR="00312220" w:rsidRPr="009F08EF">
        <w:rPr>
          <w:lang w:val="en-US"/>
        </w:rPr>
        <w:t xml:space="preserve"> therefore </w:t>
      </w:r>
      <w:r w:rsidR="00A66943">
        <w:rPr>
          <w:lang w:val="en-US"/>
        </w:rPr>
        <w:t xml:space="preserve">be </w:t>
      </w:r>
      <w:r w:rsidR="00312220" w:rsidRPr="009F08EF">
        <w:rPr>
          <w:lang w:val="en-US"/>
        </w:rPr>
        <w:t xml:space="preserve">needed </w:t>
      </w:r>
      <w:r w:rsidR="00362183" w:rsidRPr="009F08EF">
        <w:rPr>
          <w:lang w:val="en-US"/>
        </w:rPr>
        <w:t xml:space="preserve">to indicate </w:t>
      </w:r>
      <w:r w:rsidR="00312220" w:rsidRPr="009F08EF">
        <w:rPr>
          <w:lang w:val="en-US"/>
        </w:rPr>
        <w:t xml:space="preserve">whether </w:t>
      </w:r>
      <w:r w:rsidR="00362183" w:rsidRPr="009F08EF">
        <w:rPr>
          <w:lang w:val="en-US"/>
        </w:rPr>
        <w:t>the access request is for a UE with access identity &lt;&gt; 0.</w:t>
      </w:r>
      <w:r w:rsidR="00A66943">
        <w:rPr>
          <w:lang w:val="en-US"/>
        </w:rPr>
        <w:t xml:space="preserve"> </w:t>
      </w:r>
    </w:p>
    <w:p w14:paraId="30C2BD63" w14:textId="4C29623B" w:rsidR="00320542" w:rsidRPr="00320542" w:rsidRDefault="00320542" w:rsidP="00512154">
      <w:pPr>
        <w:pStyle w:val="CommentText"/>
        <w:rPr>
          <w:lang w:val="en-GB"/>
        </w:rPr>
      </w:pPr>
      <w:r>
        <w:rPr>
          <w:lang w:val="en-US"/>
        </w:rPr>
        <w:lastRenderedPageBreak/>
        <w:t xml:space="preserve">In order to </w:t>
      </w:r>
      <w:r w:rsidR="002D5A57">
        <w:rPr>
          <w:lang w:val="en-US"/>
        </w:rPr>
        <w:t xml:space="preserve">enable a mapping from both the Access Category and the Access Identity/-ies of the UE into an establishment cause, and to </w:t>
      </w:r>
      <w:r>
        <w:rPr>
          <w:lang w:val="en-US"/>
        </w:rPr>
        <w:t>limit the size of the establishment cause in Msg3</w:t>
      </w:r>
      <w:r w:rsidR="002D5A57">
        <w:rPr>
          <w:lang w:val="en-US"/>
        </w:rPr>
        <w:t>,</w:t>
      </w:r>
      <w:r>
        <w:rPr>
          <w:lang w:val="en-US"/>
        </w:rPr>
        <w:t xml:space="preserve"> it is therefore proposed to have a mapping from UAC </w:t>
      </w:r>
      <w:r w:rsidR="00B811E3">
        <w:rPr>
          <w:lang w:val="en-US"/>
        </w:rPr>
        <w:t xml:space="preserve">standardized </w:t>
      </w:r>
      <w:r>
        <w:rPr>
          <w:lang w:val="en-US"/>
        </w:rPr>
        <w:t xml:space="preserve">access category and access identity to establishment cause </w:t>
      </w:r>
      <w:r w:rsidR="0095347E">
        <w:rPr>
          <w:lang w:val="en-US"/>
        </w:rPr>
        <w:t>in NR</w:t>
      </w:r>
      <w:r>
        <w:rPr>
          <w:lang w:val="en-US"/>
        </w:rPr>
        <w:t>.</w:t>
      </w:r>
      <w:r w:rsidR="0095347E">
        <w:rPr>
          <w:lang w:val="en-US"/>
        </w:rPr>
        <w:t xml:space="preserve"> With the unified access control being applicable also for E-UTRA connected to 5GC a similar mapping should be introduced also for E-UTRA connected to 5GC. Any</w:t>
      </w:r>
      <w:r>
        <w:rPr>
          <w:lang w:val="en-US"/>
        </w:rPr>
        <w:t xml:space="preserve"> </w:t>
      </w:r>
      <w:r w:rsidR="00A66943">
        <w:rPr>
          <w:lang w:val="en-US"/>
        </w:rPr>
        <w:t>dependencies on radio access technology should be part of the Access Stratum (AS)</w:t>
      </w:r>
      <w:r w:rsidR="0095347E">
        <w:rPr>
          <w:lang w:val="en-US"/>
        </w:rPr>
        <w:t xml:space="preserve"> and</w:t>
      </w:r>
      <w:r w:rsidR="00A66943">
        <w:rPr>
          <w:lang w:val="en-US"/>
        </w:rPr>
        <w:t xml:space="preserve"> the</w:t>
      </w:r>
      <w:r w:rsidRPr="00065235">
        <w:rPr>
          <w:lang w:val="en-US"/>
        </w:rPr>
        <w:t xml:space="preserve"> mapping from the ac</w:t>
      </w:r>
      <w:r>
        <w:rPr>
          <w:lang w:val="en-US"/>
        </w:rPr>
        <w:t xml:space="preserve">cess category received from NAS </w:t>
      </w:r>
      <w:r w:rsidRPr="00065235">
        <w:rPr>
          <w:lang w:val="en-US"/>
        </w:rPr>
        <w:t xml:space="preserve">to the RRC establishment cause should </w:t>
      </w:r>
      <w:r w:rsidR="0095347E">
        <w:rPr>
          <w:lang w:val="en-US"/>
        </w:rPr>
        <w:t xml:space="preserve">therefore </w:t>
      </w:r>
      <w:r w:rsidRPr="00065235">
        <w:rPr>
          <w:lang w:val="en-US"/>
        </w:rPr>
        <w:t>be performed in the AS level (in RRC).</w:t>
      </w:r>
      <w:r>
        <w:rPr>
          <w:lang w:val="en-US"/>
        </w:rPr>
        <w:t xml:space="preserve"> The access identity should then also be included in the mapping by RRC, at least to indicate that the request is for a UE with </w:t>
      </w:r>
      <w:r w:rsidRPr="009F08EF">
        <w:rPr>
          <w:lang w:val="en-US"/>
        </w:rPr>
        <w:t>access identity &lt;&gt; 0</w:t>
      </w:r>
      <w:r>
        <w:rPr>
          <w:lang w:val="en-US"/>
        </w:rPr>
        <w:t>.</w:t>
      </w:r>
    </w:p>
    <w:p w14:paraId="3C5FA8C7" w14:textId="1DC29F89" w:rsidR="00C07D42" w:rsidRPr="008B6D0E" w:rsidRDefault="00320542" w:rsidP="00512154">
      <w:pPr>
        <w:pStyle w:val="Proposal"/>
        <w:rPr>
          <w:lang w:val="en-US"/>
        </w:rPr>
      </w:pPr>
      <w:bookmarkStart w:id="201" w:name="_Toc503452457"/>
      <w:bookmarkStart w:id="202" w:name="_Toc503452621"/>
      <w:bookmarkStart w:id="203" w:name="_Toc503452860"/>
      <w:r>
        <w:rPr>
          <w:lang w:val="en-US"/>
        </w:rPr>
        <w:t>For NR, t</w:t>
      </w:r>
      <w:r w:rsidR="00512154" w:rsidRPr="00065235">
        <w:rPr>
          <w:lang w:val="en-US"/>
        </w:rPr>
        <w:t>he mapping should be defined in the NR RRC specification (38.331) and be based on the standardized access categories and the access identities</w:t>
      </w:r>
      <w:r>
        <w:rPr>
          <w:lang w:val="en-US"/>
        </w:rPr>
        <w:t xml:space="preserve"> </w:t>
      </w:r>
      <w:r w:rsidR="002938E2">
        <w:rPr>
          <w:lang w:val="en-US"/>
        </w:rPr>
        <w:t>as defined in</w:t>
      </w:r>
      <w:r>
        <w:rPr>
          <w:lang w:val="en-US"/>
        </w:rPr>
        <w:t xml:space="preserve"> </w:t>
      </w:r>
      <w:r>
        <w:rPr>
          <w:lang w:val="en-US"/>
        </w:rPr>
        <w:fldChar w:fldCharType="begin"/>
      </w:r>
      <w:r>
        <w:rPr>
          <w:lang w:val="en-US"/>
        </w:rPr>
        <w:instrText xml:space="preserve"> REF _Ref501464140 \h </w:instrText>
      </w:r>
      <w:r>
        <w:rPr>
          <w:lang w:val="en-US"/>
        </w:rPr>
      </w:r>
      <w:r>
        <w:rPr>
          <w:lang w:val="en-US"/>
        </w:rPr>
        <w:fldChar w:fldCharType="separate"/>
      </w:r>
      <w:r w:rsidRPr="002938E2">
        <w:rPr>
          <w:lang w:val="en-US"/>
        </w:rPr>
        <w:t xml:space="preserve">Table </w:t>
      </w:r>
      <w:r w:rsidRPr="002938E2">
        <w:rPr>
          <w:noProof/>
          <w:lang w:val="en-US"/>
        </w:rPr>
        <w:t>2</w:t>
      </w:r>
      <w:r>
        <w:rPr>
          <w:lang w:val="en-US"/>
        </w:rPr>
        <w:fldChar w:fldCharType="end"/>
      </w:r>
      <w:r>
        <w:rPr>
          <w:lang w:val="en-US"/>
        </w:rPr>
        <w:t xml:space="preserve"> and </w:t>
      </w:r>
      <w:r>
        <w:rPr>
          <w:lang w:val="en-US"/>
        </w:rPr>
        <w:fldChar w:fldCharType="begin"/>
      </w:r>
      <w:r>
        <w:rPr>
          <w:lang w:val="en-US"/>
        </w:rPr>
        <w:instrText xml:space="preserve"> REF _Ref503173098 \h </w:instrText>
      </w:r>
      <w:r>
        <w:rPr>
          <w:lang w:val="en-US"/>
        </w:rPr>
      </w:r>
      <w:r>
        <w:rPr>
          <w:lang w:val="en-US"/>
        </w:rPr>
        <w:fldChar w:fldCharType="separate"/>
      </w:r>
      <w:r w:rsidRPr="002938E2">
        <w:rPr>
          <w:lang w:val="en-US"/>
        </w:rPr>
        <w:t xml:space="preserve">Table </w:t>
      </w:r>
      <w:r w:rsidRPr="002938E2">
        <w:rPr>
          <w:noProof/>
          <w:lang w:val="en-US"/>
        </w:rPr>
        <w:t>1</w:t>
      </w:r>
      <w:r>
        <w:rPr>
          <w:lang w:val="en-US"/>
        </w:rPr>
        <w:fldChar w:fldCharType="end"/>
      </w:r>
      <w:r w:rsidR="00512154" w:rsidRPr="00065235">
        <w:rPr>
          <w:lang w:val="en-US"/>
        </w:rPr>
        <w:t xml:space="preserve">, </w:t>
      </w:r>
      <w:r>
        <w:rPr>
          <w:lang w:val="en-US"/>
        </w:rPr>
        <w:t xml:space="preserve">respectively, from the latest </w:t>
      </w:r>
      <w:r w:rsidR="00512154" w:rsidRPr="00065235">
        <w:rPr>
          <w:lang w:val="en-US"/>
        </w:rPr>
        <w:t>stage-1 requirements</w:t>
      </w:r>
      <w:r>
        <w:rPr>
          <w:lang w:val="en-US"/>
        </w:rPr>
        <w:t xml:space="preserve"> </w:t>
      </w:r>
      <w:r>
        <w:rPr>
          <w:lang w:val="en-US"/>
        </w:rPr>
        <w:fldChar w:fldCharType="begin"/>
      </w:r>
      <w:r>
        <w:rPr>
          <w:lang w:val="en-US"/>
        </w:rPr>
        <w:instrText xml:space="preserve"> REF _Ref492972749 \r \h </w:instrText>
      </w:r>
      <w:r>
        <w:rPr>
          <w:lang w:val="en-US"/>
        </w:rPr>
      </w:r>
      <w:r>
        <w:rPr>
          <w:lang w:val="en-US"/>
        </w:rPr>
        <w:fldChar w:fldCharType="separate"/>
      </w:r>
      <w:r>
        <w:rPr>
          <w:lang w:val="en-US"/>
        </w:rPr>
        <w:t>[5]</w:t>
      </w:r>
      <w:r>
        <w:rPr>
          <w:lang w:val="en-US"/>
        </w:rPr>
        <w:fldChar w:fldCharType="end"/>
      </w:r>
      <w:r>
        <w:rPr>
          <w:lang w:val="en-US"/>
        </w:rPr>
        <w:t>.</w:t>
      </w:r>
      <w:bookmarkStart w:id="204" w:name="_Toc503171182"/>
      <w:bookmarkStart w:id="205" w:name="_Toc503175103"/>
      <w:bookmarkStart w:id="206" w:name="_Toc503176191"/>
      <w:bookmarkStart w:id="207" w:name="_Toc503180110"/>
      <w:bookmarkStart w:id="208" w:name="_Toc503199670"/>
      <w:bookmarkStart w:id="209" w:name="_Toc503200149"/>
      <w:r w:rsidR="00CD198B">
        <w:rPr>
          <w:lang w:val="en-US"/>
        </w:rPr>
        <w:t>At establishment/resume requests t</w:t>
      </w:r>
      <w:r w:rsidR="00CD198B" w:rsidRPr="00613059">
        <w:rPr>
          <w:lang w:val="en-US"/>
        </w:rPr>
        <w:t xml:space="preserve">he </w:t>
      </w:r>
      <w:r w:rsidR="00CD198B">
        <w:rPr>
          <w:lang w:val="en-US"/>
        </w:rPr>
        <w:t>NR</w:t>
      </w:r>
      <w:r w:rsidR="00CD198B" w:rsidRPr="00613059">
        <w:rPr>
          <w:lang w:val="en-US"/>
        </w:rPr>
        <w:t xml:space="preserve"> RRC layer should set the establishment cause based on a specified mapping from</w:t>
      </w:r>
      <w:r w:rsidR="00DC5B9D">
        <w:rPr>
          <w:lang w:val="en-US"/>
        </w:rPr>
        <w:t xml:space="preserve"> the</w:t>
      </w:r>
      <w:r w:rsidR="00CD198B" w:rsidRPr="00A43D02">
        <w:rPr>
          <w:lang w:val="en-US"/>
        </w:rPr>
        <w:t xml:space="preserve"> standardized </w:t>
      </w:r>
      <w:r w:rsidR="00CD198B" w:rsidRPr="00613059">
        <w:rPr>
          <w:lang w:val="en-US"/>
        </w:rPr>
        <w:t>access category</w:t>
      </w:r>
      <w:r w:rsidR="00CD198B">
        <w:rPr>
          <w:lang w:val="en-US"/>
        </w:rPr>
        <w:t xml:space="preserve"> </w:t>
      </w:r>
      <w:r w:rsidR="0070439D">
        <w:rPr>
          <w:lang w:val="en-US"/>
        </w:rPr>
        <w:t xml:space="preserve">and access identity/-ies, </w:t>
      </w:r>
      <w:r w:rsidR="00CD198B">
        <w:rPr>
          <w:lang w:val="en-US"/>
        </w:rPr>
        <w:t>provided by NAS.</w:t>
      </w:r>
      <w:bookmarkEnd w:id="204"/>
      <w:bookmarkEnd w:id="205"/>
      <w:bookmarkEnd w:id="206"/>
      <w:bookmarkEnd w:id="207"/>
      <w:bookmarkEnd w:id="208"/>
      <w:bookmarkEnd w:id="209"/>
      <w:bookmarkEnd w:id="201"/>
      <w:bookmarkEnd w:id="202"/>
      <w:bookmarkEnd w:id="203"/>
    </w:p>
    <w:p w14:paraId="123B4C29" w14:textId="087726FD" w:rsidR="00CD198B" w:rsidRPr="00CD198B" w:rsidRDefault="00CD198B" w:rsidP="00CD198B">
      <w:pPr>
        <w:pStyle w:val="Proposal"/>
        <w:rPr>
          <w:lang w:val="en-US"/>
        </w:rPr>
      </w:pPr>
      <w:bookmarkStart w:id="210" w:name="_Toc503171184"/>
      <w:bookmarkStart w:id="211" w:name="_Toc503175105"/>
      <w:bookmarkStart w:id="212" w:name="_Toc503176192"/>
      <w:bookmarkStart w:id="213" w:name="_Toc503180111"/>
      <w:bookmarkStart w:id="214" w:name="_Toc503199671"/>
      <w:bookmarkStart w:id="215" w:name="_Toc503200150"/>
      <w:bookmarkStart w:id="216" w:name="_Toc503452458"/>
      <w:bookmarkStart w:id="217" w:name="_Toc503452622"/>
      <w:bookmarkStart w:id="218" w:name="_Toc503452861"/>
      <w:r>
        <w:rPr>
          <w:lang w:val="en-US"/>
        </w:rPr>
        <w:t xml:space="preserve">For NR, </w:t>
      </w:r>
      <w:r w:rsidR="00A66943">
        <w:rPr>
          <w:lang w:val="en-US"/>
        </w:rPr>
        <w:t>specify</w:t>
      </w:r>
      <w:r>
        <w:rPr>
          <w:lang w:val="en-US"/>
        </w:rPr>
        <w:t xml:space="preserve"> a mapping from </w:t>
      </w:r>
      <w:r w:rsidRPr="00A43D02">
        <w:rPr>
          <w:lang w:val="en-US"/>
        </w:rPr>
        <w:t xml:space="preserve">standardized </w:t>
      </w:r>
      <w:r>
        <w:rPr>
          <w:lang w:val="en-US"/>
        </w:rPr>
        <w:t>access categories</w:t>
      </w:r>
      <w:r w:rsidR="002807A1">
        <w:rPr>
          <w:lang w:val="en-US"/>
        </w:rPr>
        <w:t xml:space="preserve"> and access </w:t>
      </w:r>
      <w:r w:rsidR="00A66943">
        <w:rPr>
          <w:lang w:val="en-US"/>
        </w:rPr>
        <w:t>identities</w:t>
      </w:r>
      <w:r>
        <w:rPr>
          <w:lang w:val="en-US"/>
        </w:rPr>
        <w:t xml:space="preserve"> to NR establishment causes in TS 38.331</w:t>
      </w:r>
      <w:bookmarkEnd w:id="210"/>
      <w:bookmarkEnd w:id="211"/>
      <w:bookmarkEnd w:id="212"/>
      <w:bookmarkEnd w:id="213"/>
      <w:bookmarkEnd w:id="214"/>
      <w:bookmarkEnd w:id="215"/>
      <w:bookmarkEnd w:id="216"/>
      <w:bookmarkEnd w:id="217"/>
      <w:bookmarkEnd w:id="218"/>
    </w:p>
    <w:bookmarkEnd w:id="179"/>
    <w:bookmarkEnd w:id="180"/>
    <w:bookmarkEnd w:id="181"/>
    <w:bookmarkEnd w:id="182"/>
    <w:bookmarkEnd w:id="183"/>
    <w:bookmarkEnd w:id="184"/>
    <w:p w14:paraId="1846C23E" w14:textId="37BF0A73" w:rsidR="00AA6FAC" w:rsidRPr="00613059" w:rsidRDefault="00AA6FAC" w:rsidP="00AA6FAC">
      <w:pPr>
        <w:rPr>
          <w:lang w:val="en-US"/>
        </w:rPr>
      </w:pPr>
      <w:r w:rsidRPr="00613059">
        <w:rPr>
          <w:lang w:val="en-US"/>
        </w:rPr>
        <w:t xml:space="preserve">We propose to use the same principle </w:t>
      </w:r>
      <w:r w:rsidR="002807A1">
        <w:rPr>
          <w:lang w:val="en-US"/>
        </w:rPr>
        <w:t xml:space="preserve">for E-UTRA </w:t>
      </w:r>
      <w:r w:rsidRPr="00613059">
        <w:rPr>
          <w:lang w:val="en-US"/>
        </w:rPr>
        <w:t xml:space="preserve">as we propose above for NR, </w:t>
      </w:r>
      <w:r w:rsidR="002807A1">
        <w:rPr>
          <w:lang w:val="en-US"/>
        </w:rPr>
        <w:t xml:space="preserve">i.e. </w:t>
      </w:r>
      <w:r w:rsidRPr="00613059">
        <w:rPr>
          <w:lang w:val="en-US"/>
        </w:rPr>
        <w:t>that NAS provides a single access category when requesting setup of the connection</w:t>
      </w:r>
      <w:r w:rsidR="002807A1">
        <w:rPr>
          <w:lang w:val="en-US"/>
        </w:rPr>
        <w:t>, which is mapped to an E-UTRA establishment cause in the RRC layer</w:t>
      </w:r>
      <w:r w:rsidRPr="00613059">
        <w:rPr>
          <w:lang w:val="en-US"/>
        </w:rPr>
        <w:t xml:space="preserve">. The </w:t>
      </w:r>
      <w:r w:rsidR="00A43870">
        <w:rPr>
          <w:lang w:val="en-US"/>
        </w:rPr>
        <w:t>E-UTRA</w:t>
      </w:r>
      <w:r w:rsidR="00A43870" w:rsidRPr="00613059">
        <w:rPr>
          <w:lang w:val="en-US"/>
        </w:rPr>
        <w:t xml:space="preserve"> </w:t>
      </w:r>
      <w:r w:rsidRPr="00613059">
        <w:rPr>
          <w:lang w:val="en-US"/>
        </w:rPr>
        <w:t xml:space="preserve">RRC layer would then set the establishment cause based on the </w:t>
      </w:r>
      <w:r w:rsidR="00482BBA">
        <w:rPr>
          <w:lang w:val="en-US"/>
        </w:rPr>
        <w:t>provided</w:t>
      </w:r>
      <w:r w:rsidR="00740625" w:rsidRPr="00A43D02">
        <w:rPr>
          <w:lang w:val="en-US"/>
        </w:rPr>
        <w:t xml:space="preserve"> standardized </w:t>
      </w:r>
      <w:r w:rsidRPr="00613059">
        <w:rPr>
          <w:lang w:val="en-US"/>
        </w:rPr>
        <w:t>access category value</w:t>
      </w:r>
      <w:r w:rsidR="002807A1">
        <w:rPr>
          <w:lang w:val="en-US"/>
        </w:rPr>
        <w:t>, just as proposed for NR above</w:t>
      </w:r>
      <w:r w:rsidRPr="00613059">
        <w:rPr>
          <w:lang w:val="en-US"/>
        </w:rPr>
        <w:t xml:space="preserve">. Since </w:t>
      </w:r>
      <w:r w:rsidR="00740625">
        <w:rPr>
          <w:lang w:val="en-US"/>
        </w:rPr>
        <w:t xml:space="preserve">one of the existing </w:t>
      </w:r>
      <w:r w:rsidR="00A43870">
        <w:rPr>
          <w:lang w:val="en-US"/>
        </w:rPr>
        <w:t>E-UTRA</w:t>
      </w:r>
      <w:r w:rsidR="00A43870" w:rsidRPr="00613059">
        <w:rPr>
          <w:lang w:val="en-US"/>
        </w:rPr>
        <w:t xml:space="preserve"> </w:t>
      </w:r>
      <w:r w:rsidRPr="00613059">
        <w:rPr>
          <w:lang w:val="en-US"/>
        </w:rPr>
        <w:t>establishment cause</w:t>
      </w:r>
      <w:r w:rsidR="00740625">
        <w:rPr>
          <w:lang w:val="en-US"/>
        </w:rPr>
        <w:t>s</w:t>
      </w:r>
      <w:r w:rsidRPr="00613059">
        <w:rPr>
          <w:lang w:val="en-US"/>
        </w:rPr>
        <w:t xml:space="preserve"> </w:t>
      </w:r>
      <w:r w:rsidR="00740625">
        <w:rPr>
          <w:lang w:val="en-US"/>
        </w:rPr>
        <w:t xml:space="preserve">needs to be set, an </w:t>
      </w:r>
      <w:r w:rsidR="002B7E84">
        <w:rPr>
          <w:lang w:val="en-US"/>
        </w:rPr>
        <w:t>E-UTRA</w:t>
      </w:r>
      <w:r w:rsidR="00740625">
        <w:rPr>
          <w:lang w:val="en-US"/>
        </w:rPr>
        <w:t xml:space="preserve"> specific mapping </w:t>
      </w:r>
      <w:r w:rsidRPr="00613059">
        <w:rPr>
          <w:lang w:val="en-US"/>
        </w:rPr>
        <w:t>would be needed</w:t>
      </w:r>
      <w:r w:rsidR="00740625">
        <w:rPr>
          <w:lang w:val="en-US"/>
        </w:rPr>
        <w:t xml:space="preserve"> </w:t>
      </w:r>
      <w:r w:rsidR="002807A1">
        <w:rPr>
          <w:lang w:val="en-US"/>
        </w:rPr>
        <w:t xml:space="preserve">for E-UTRA connected to 5GC. </w:t>
      </w:r>
      <w:r w:rsidR="00740625">
        <w:rPr>
          <w:lang w:val="en-US"/>
        </w:rPr>
        <w:t>It is proposed to include such a mapping in TS 36.331</w:t>
      </w:r>
      <w:r w:rsidRPr="00613059">
        <w:rPr>
          <w:lang w:val="en-US"/>
        </w:rPr>
        <w:t>.</w:t>
      </w:r>
    </w:p>
    <w:p w14:paraId="77B96E02" w14:textId="0E86ED83" w:rsidR="00AA6FAC" w:rsidRDefault="00AA6FAC" w:rsidP="00AA6FAC">
      <w:pPr>
        <w:pStyle w:val="Proposal"/>
        <w:rPr>
          <w:lang w:val="en-US"/>
        </w:rPr>
      </w:pPr>
      <w:bookmarkStart w:id="219" w:name="_Toc494197379"/>
      <w:bookmarkStart w:id="220" w:name="_Toc494198693"/>
      <w:bookmarkStart w:id="221" w:name="_Toc494356453"/>
      <w:bookmarkStart w:id="222" w:name="_Toc494356889"/>
      <w:bookmarkStart w:id="223" w:name="_Toc494356989"/>
      <w:bookmarkStart w:id="224" w:name="_Toc498432004"/>
      <w:bookmarkStart w:id="225" w:name="_Toc498501279"/>
      <w:bookmarkStart w:id="226" w:name="_Toc498528590"/>
      <w:bookmarkStart w:id="227" w:name="_Toc498592705"/>
      <w:bookmarkStart w:id="228" w:name="_Toc503171185"/>
      <w:bookmarkStart w:id="229" w:name="_Toc503175106"/>
      <w:bookmarkStart w:id="230" w:name="_Toc503176194"/>
      <w:bookmarkStart w:id="231" w:name="_Toc503180113"/>
      <w:bookmarkStart w:id="232" w:name="_Toc503199673"/>
      <w:bookmarkStart w:id="233" w:name="_Toc503200152"/>
      <w:bookmarkStart w:id="234" w:name="_Toc503452459"/>
      <w:bookmarkStart w:id="235" w:name="_Toc503452623"/>
      <w:bookmarkStart w:id="236" w:name="_Toc503452862"/>
      <w:r w:rsidRPr="00613059">
        <w:rPr>
          <w:lang w:val="en-US"/>
        </w:rPr>
        <w:t xml:space="preserve">When accessing 5GC via </w:t>
      </w:r>
      <w:r w:rsidR="00B858FB">
        <w:rPr>
          <w:lang w:val="en-US"/>
        </w:rPr>
        <w:t>E-UTRA</w:t>
      </w:r>
      <w:r w:rsidRPr="00613059">
        <w:rPr>
          <w:lang w:val="en-US"/>
        </w:rPr>
        <w:t xml:space="preserve">, the </w:t>
      </w:r>
      <w:r w:rsidR="00B858FB">
        <w:rPr>
          <w:lang w:val="en-US"/>
        </w:rPr>
        <w:t>E-UTRA</w:t>
      </w:r>
      <w:r w:rsidRPr="00613059">
        <w:rPr>
          <w:lang w:val="en-US"/>
        </w:rPr>
        <w:t xml:space="preserve"> RRC layer should set the establishment cause based on a specified mapping from the </w:t>
      </w:r>
      <w:r w:rsidR="00740625" w:rsidRPr="00A43D02">
        <w:rPr>
          <w:lang w:val="en-US"/>
        </w:rPr>
        <w:t xml:space="preserve">standardized </w:t>
      </w:r>
      <w:r w:rsidR="00740625" w:rsidRPr="00613059">
        <w:rPr>
          <w:lang w:val="en-US"/>
        </w:rPr>
        <w:t xml:space="preserve">access </w:t>
      </w:r>
      <w:r w:rsidRPr="00613059">
        <w:rPr>
          <w:lang w:val="en-US"/>
        </w:rPr>
        <w:t>category</w:t>
      </w:r>
      <w:r w:rsidR="00740625">
        <w:rPr>
          <w:lang w:val="en-US"/>
        </w:rPr>
        <w:t xml:space="preserve"> </w:t>
      </w:r>
      <w:r w:rsidR="002807A1">
        <w:rPr>
          <w:lang w:val="en-US"/>
        </w:rPr>
        <w:t>and access identity</w:t>
      </w:r>
      <w:r w:rsidR="0070439D">
        <w:rPr>
          <w:lang w:val="en-US"/>
        </w:rPr>
        <w:t>/-ies</w:t>
      </w:r>
      <w:r w:rsidR="002807A1">
        <w:rPr>
          <w:lang w:val="en-US"/>
        </w:rPr>
        <w:t xml:space="preserve">, </w:t>
      </w:r>
      <w:r w:rsidR="00740625">
        <w:rPr>
          <w:lang w:val="en-US"/>
        </w:rPr>
        <w:t>provided by NAS</w:t>
      </w:r>
      <w:r w:rsidRPr="00613059">
        <w:rPr>
          <w:lang w:val="en-US"/>
        </w:rPr>
        <w: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4F13D00" w14:textId="7CB1318C" w:rsidR="00740625" w:rsidRPr="00613059" w:rsidRDefault="00482BBA" w:rsidP="00AA6FAC">
      <w:pPr>
        <w:pStyle w:val="Proposal"/>
        <w:rPr>
          <w:lang w:val="en-US"/>
        </w:rPr>
      </w:pPr>
      <w:bookmarkStart w:id="237" w:name="_Toc503171186"/>
      <w:bookmarkStart w:id="238" w:name="_Toc503175107"/>
      <w:bookmarkStart w:id="239" w:name="_Toc503176195"/>
      <w:bookmarkStart w:id="240" w:name="_Toc503180114"/>
      <w:bookmarkStart w:id="241" w:name="_Toc503199674"/>
      <w:bookmarkStart w:id="242" w:name="_Toc503200153"/>
      <w:bookmarkStart w:id="243" w:name="_Toc503452460"/>
      <w:bookmarkStart w:id="244" w:name="_Toc503452624"/>
      <w:bookmarkStart w:id="245" w:name="_Toc503452863"/>
      <w:r>
        <w:rPr>
          <w:lang w:val="en-US"/>
        </w:rPr>
        <w:t xml:space="preserve">Include a mapping from UAC </w:t>
      </w:r>
      <w:r w:rsidRPr="00A43D02">
        <w:rPr>
          <w:lang w:val="en-US"/>
        </w:rPr>
        <w:t xml:space="preserve">standardized </w:t>
      </w:r>
      <w:r>
        <w:rPr>
          <w:lang w:val="en-US"/>
        </w:rPr>
        <w:t>access categor</w:t>
      </w:r>
      <w:r w:rsidR="0070439D">
        <w:rPr>
          <w:lang w:val="en-US"/>
        </w:rPr>
        <w:t>ies</w:t>
      </w:r>
      <w:r>
        <w:rPr>
          <w:lang w:val="en-US"/>
        </w:rPr>
        <w:t xml:space="preserve"> </w:t>
      </w:r>
      <w:r w:rsidR="0070439D">
        <w:rPr>
          <w:lang w:val="en-US"/>
        </w:rPr>
        <w:t>and access identities</w:t>
      </w:r>
      <w:r w:rsidR="002807A1">
        <w:rPr>
          <w:lang w:val="en-US"/>
        </w:rPr>
        <w:t xml:space="preserve"> </w:t>
      </w:r>
      <w:r>
        <w:rPr>
          <w:lang w:val="en-US"/>
        </w:rPr>
        <w:t xml:space="preserve">to </w:t>
      </w:r>
      <w:r w:rsidR="00A43870">
        <w:rPr>
          <w:lang w:val="en-US"/>
        </w:rPr>
        <w:t>E-UTRA</w:t>
      </w:r>
      <w:r>
        <w:rPr>
          <w:lang w:val="en-US"/>
        </w:rPr>
        <w:t xml:space="preserve"> establishment causes, for access to 5GC via E-UTRA, in TS 36.331</w:t>
      </w:r>
      <w:bookmarkEnd w:id="237"/>
      <w:bookmarkEnd w:id="238"/>
      <w:bookmarkEnd w:id="239"/>
      <w:bookmarkEnd w:id="240"/>
      <w:r w:rsidR="002807A1">
        <w:rPr>
          <w:lang w:val="en-US"/>
        </w:rPr>
        <w:t>.</w:t>
      </w:r>
      <w:bookmarkEnd w:id="241"/>
      <w:bookmarkEnd w:id="242"/>
      <w:bookmarkEnd w:id="243"/>
      <w:bookmarkEnd w:id="244"/>
      <w:bookmarkEnd w:id="245"/>
    </w:p>
    <w:p w14:paraId="0FC6FA6D" w14:textId="77777777" w:rsidR="003E4510" w:rsidRDefault="003E4510" w:rsidP="003E4510">
      <w:pPr>
        <w:pStyle w:val="Heading2"/>
      </w:pPr>
      <w:r>
        <w:t>Dependencies to progress in CT1</w:t>
      </w:r>
    </w:p>
    <w:p w14:paraId="5F81DAB2" w14:textId="77777777" w:rsidR="003E4510" w:rsidRPr="00613059" w:rsidRDefault="003E4510" w:rsidP="003E4510">
      <w:pPr>
        <w:pStyle w:val="BodyText"/>
        <w:rPr>
          <w:rFonts w:cs="Arial"/>
          <w:bCs/>
          <w:lang w:val="en-US"/>
        </w:rPr>
      </w:pPr>
      <w:r w:rsidRPr="00613059">
        <w:rPr>
          <w:rFonts w:cs="Arial"/>
          <w:bCs/>
          <w:lang w:val="en-US"/>
        </w:rPr>
        <w:t xml:space="preserve">Assuming that the access category determination is a NAS responsibility, RAN2 cannot by itself specify how UE NAS would provide priority indications (as proposed, access categories) to AS. </w:t>
      </w:r>
    </w:p>
    <w:p w14:paraId="13AFDA39" w14:textId="412E0167" w:rsidR="003E4510" w:rsidRPr="00613059" w:rsidRDefault="003E4510" w:rsidP="003E4510">
      <w:pPr>
        <w:pStyle w:val="BodyText"/>
        <w:rPr>
          <w:rFonts w:cs="Arial"/>
          <w:bCs/>
          <w:lang w:val="en-US"/>
        </w:rPr>
      </w:pPr>
      <w:r w:rsidRPr="00613059">
        <w:rPr>
          <w:rFonts w:cs="Arial"/>
          <w:bCs/>
          <w:lang w:val="en-US"/>
        </w:rPr>
        <w:t xml:space="preserve">It is proposed that RAN2 send an LS to CT1 to inquire about their view on replacing both call type and establishment cause with a </w:t>
      </w:r>
      <w:r w:rsidR="00AB6A44">
        <w:rPr>
          <w:rFonts w:cs="Arial"/>
          <w:bCs/>
          <w:lang w:val="en-US"/>
        </w:rPr>
        <w:t xml:space="preserve">standardized </w:t>
      </w:r>
      <w:r w:rsidRPr="00613059">
        <w:rPr>
          <w:rFonts w:cs="Arial"/>
          <w:bCs/>
          <w:lang w:val="en-US"/>
        </w:rPr>
        <w:t xml:space="preserve">access category indication, </w:t>
      </w:r>
      <w:r w:rsidR="00AB6A44">
        <w:rPr>
          <w:rFonts w:cs="Arial"/>
          <w:bCs/>
          <w:lang w:val="en-US"/>
        </w:rPr>
        <w:t>provided along with</w:t>
      </w:r>
      <w:r w:rsidR="00AB6A44" w:rsidRPr="00613059">
        <w:rPr>
          <w:rFonts w:cs="Arial"/>
          <w:bCs/>
          <w:lang w:val="en-US"/>
        </w:rPr>
        <w:t xml:space="preserve"> </w:t>
      </w:r>
      <w:r w:rsidR="00AB6A44">
        <w:rPr>
          <w:rFonts w:cs="Arial"/>
          <w:bCs/>
          <w:lang w:val="en-US"/>
        </w:rPr>
        <w:t xml:space="preserve">a request for a NAS signaling </w:t>
      </w:r>
      <w:r w:rsidRPr="00613059">
        <w:rPr>
          <w:rFonts w:cs="Arial"/>
          <w:bCs/>
          <w:lang w:val="en-US"/>
        </w:rPr>
        <w:t>connection</w:t>
      </w:r>
      <w:r w:rsidR="00AB6A44">
        <w:rPr>
          <w:rFonts w:cs="Arial"/>
          <w:bCs/>
          <w:lang w:val="en-US"/>
        </w:rPr>
        <w:t xml:space="preserve"> to AS</w:t>
      </w:r>
      <w:r w:rsidR="0070439D">
        <w:rPr>
          <w:rFonts w:cs="Arial"/>
          <w:bCs/>
          <w:lang w:val="en-US"/>
        </w:rPr>
        <w:t>.</w:t>
      </w:r>
    </w:p>
    <w:p w14:paraId="5C538456" w14:textId="321975EB" w:rsidR="003E4510" w:rsidRPr="00613059" w:rsidRDefault="003E4510" w:rsidP="003E4510">
      <w:pPr>
        <w:pStyle w:val="Proposal"/>
        <w:tabs>
          <w:tab w:val="num" w:pos="1304"/>
        </w:tabs>
        <w:rPr>
          <w:lang w:val="en-US"/>
        </w:rPr>
      </w:pPr>
      <w:bookmarkStart w:id="246" w:name="_Toc485304379"/>
      <w:bookmarkStart w:id="247" w:name="_Toc485416820"/>
      <w:bookmarkStart w:id="248" w:name="_Toc490264280"/>
      <w:bookmarkStart w:id="249" w:name="_Toc492973512"/>
      <w:bookmarkStart w:id="250" w:name="_Toc494197380"/>
      <w:bookmarkStart w:id="251" w:name="_Toc494198694"/>
      <w:bookmarkStart w:id="252" w:name="_Toc494356454"/>
      <w:bookmarkStart w:id="253" w:name="_Toc494356890"/>
      <w:bookmarkStart w:id="254" w:name="_Toc494356990"/>
      <w:bookmarkStart w:id="255" w:name="_Toc498432005"/>
      <w:bookmarkStart w:id="256" w:name="_Toc498501280"/>
      <w:bookmarkStart w:id="257" w:name="_Toc498528591"/>
      <w:bookmarkStart w:id="258" w:name="_Toc498592706"/>
      <w:bookmarkStart w:id="259" w:name="_Toc481076888"/>
      <w:bookmarkStart w:id="260" w:name="_Toc481076960"/>
      <w:bookmarkStart w:id="261" w:name="_Toc481477773"/>
      <w:bookmarkStart w:id="262" w:name="_Toc481652748"/>
      <w:bookmarkStart w:id="263" w:name="_Toc481754970"/>
      <w:bookmarkStart w:id="264" w:name="_Toc481773049"/>
      <w:bookmarkStart w:id="265" w:name="_Toc484637975"/>
      <w:bookmarkStart w:id="266" w:name="_Toc503171187"/>
      <w:bookmarkStart w:id="267" w:name="_Toc503175108"/>
      <w:bookmarkStart w:id="268" w:name="_Toc503176196"/>
      <w:bookmarkStart w:id="269" w:name="_Toc503180115"/>
      <w:bookmarkStart w:id="270" w:name="_Toc503199675"/>
      <w:bookmarkStart w:id="271" w:name="_Toc503200154"/>
      <w:bookmarkStart w:id="272" w:name="_Toc503452461"/>
      <w:bookmarkStart w:id="273" w:name="_Toc503452625"/>
      <w:bookmarkStart w:id="274" w:name="_Toc503452864"/>
      <w:r w:rsidRPr="00613059">
        <w:rPr>
          <w:lang w:val="en-US"/>
        </w:rPr>
        <w:t xml:space="preserve">It is proposed that RAN2 send an LS to CT1 to get CT1 </w:t>
      </w:r>
      <w:r w:rsidR="00667C8D" w:rsidRPr="00613059">
        <w:rPr>
          <w:lang w:val="en-US"/>
        </w:rPr>
        <w:t>view of replacing call type and e</w:t>
      </w:r>
      <w:r w:rsidRPr="00613059">
        <w:rPr>
          <w:lang w:val="en-US"/>
        </w:rPr>
        <w:t>stablishment cause with</w:t>
      </w:r>
      <w:r w:rsidR="00482BBA" w:rsidRPr="00BF6D6F">
        <w:rPr>
          <w:lang w:val="en-US"/>
        </w:rPr>
        <w:t xml:space="preserve"> standardized access category</w:t>
      </w:r>
      <w:r w:rsidRPr="00613059">
        <w:rPr>
          <w:lang w:val="en-US"/>
        </w:rPr>
        <w: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7579FCC" w14:textId="0B0185AB" w:rsidR="003742AC" w:rsidRPr="00613059" w:rsidRDefault="003E4510" w:rsidP="000A0F6D">
      <w:pPr>
        <w:numPr>
          <w:ins w:id="275" w:author="Author"/>
        </w:numPr>
        <w:rPr>
          <w:lang w:val="en-US"/>
        </w:rPr>
      </w:pPr>
      <w:r w:rsidRPr="00613059">
        <w:rPr>
          <w:lang w:val="en-US"/>
        </w:rPr>
        <w:t xml:space="preserve">In </w:t>
      </w:r>
      <w:r w:rsidR="000A0F6D">
        <w:fldChar w:fldCharType="begin"/>
      </w:r>
      <w:r w:rsidR="000A0F6D" w:rsidRPr="00613059">
        <w:rPr>
          <w:lang w:val="en-US"/>
        </w:rPr>
        <w:instrText xml:space="preserve"> REF _Ref492973311 \r \h </w:instrText>
      </w:r>
      <w:r w:rsidR="000A0F6D">
        <w:fldChar w:fldCharType="separate"/>
      </w:r>
      <w:r w:rsidR="00C20F80">
        <w:rPr>
          <w:lang w:val="en-US"/>
        </w:rPr>
        <w:t>[9]</w:t>
      </w:r>
      <w:r w:rsidR="000A0F6D">
        <w:fldChar w:fldCharType="end"/>
      </w:r>
      <w:r w:rsidRPr="00613059">
        <w:rPr>
          <w:lang w:val="en-US"/>
        </w:rPr>
        <w:t xml:space="preserve"> we provide a draft LS to CT1.</w:t>
      </w:r>
    </w:p>
    <w:p w14:paraId="56922AE3" w14:textId="77777777" w:rsidR="00C01F33" w:rsidRPr="00CE0424" w:rsidRDefault="00C01F33" w:rsidP="00CE0424">
      <w:pPr>
        <w:pStyle w:val="Heading1"/>
      </w:pPr>
      <w:r w:rsidRPr="00CE0424">
        <w:t>Conclusion</w:t>
      </w:r>
    </w:p>
    <w:p w14:paraId="598223E3" w14:textId="77777777" w:rsidR="00B811E3" w:rsidRDefault="008E065E" w:rsidP="008E065E">
      <w:pPr>
        <w:pStyle w:val="BodyText"/>
        <w:rPr>
          <w:noProof/>
        </w:rPr>
      </w:pPr>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sidR="00C20F80">
        <w:rPr>
          <w:lang w:val="en-US"/>
        </w:rPr>
        <w:t>2</w:t>
      </w:r>
      <w:r w:rsidRPr="00CE0424">
        <w:rPr>
          <w:highlight w:val="cyan"/>
        </w:rPr>
        <w:fldChar w:fldCharType="end"/>
      </w:r>
      <w:r w:rsidRPr="00613059">
        <w:rPr>
          <w:lang w:val="en-US"/>
        </w:rPr>
        <w:t xml:space="preserve"> we made the following observations:</w:t>
      </w:r>
      <w:r>
        <w:rPr>
          <w:b/>
          <w:bCs/>
        </w:rPr>
        <w:fldChar w:fldCharType="begin"/>
      </w:r>
      <w:r w:rsidRPr="00613059">
        <w:rPr>
          <w:b/>
          <w:bCs/>
          <w:lang w:val="en-US"/>
        </w:rPr>
        <w:instrText xml:space="preserve"> TOC \f \n \t "Observation;1" </w:instrText>
      </w:r>
      <w:r>
        <w:rPr>
          <w:b/>
          <w:bCs/>
        </w:rPr>
        <w:fldChar w:fldCharType="separate"/>
      </w:r>
    </w:p>
    <w:p w14:paraId="70A7ACD4" w14:textId="77777777" w:rsidR="00B811E3" w:rsidRDefault="00B811E3">
      <w:pPr>
        <w:pStyle w:val="TOC1"/>
        <w:rPr>
          <w:rFonts w:asciiTheme="minorHAnsi" w:eastAsiaTheme="minorEastAsia" w:hAnsiTheme="minorHAnsi" w:cstheme="minorBidi"/>
          <w:b w:val="0"/>
          <w:sz w:val="22"/>
          <w:lang w:eastAsia="en-US"/>
        </w:rPr>
      </w:pPr>
      <w:r w:rsidRPr="00DA266F">
        <w:lastRenderedPageBreak/>
        <w:t>Observation 1</w:t>
      </w:r>
      <w:r>
        <w:rPr>
          <w:rFonts w:asciiTheme="minorHAnsi" w:eastAsiaTheme="minorEastAsia" w:hAnsiTheme="minorHAnsi" w:cstheme="minorBidi"/>
          <w:b w:val="0"/>
          <w:sz w:val="22"/>
          <w:lang w:eastAsia="en-US"/>
        </w:rPr>
        <w:tab/>
      </w:r>
      <w:r w:rsidRPr="00DA266F">
        <w:t>Establishment causes and call types may be a subset of what can be used to determine new unified access category</w:t>
      </w:r>
    </w:p>
    <w:p w14:paraId="6B9E3A66" w14:textId="77777777" w:rsidR="00B811E3" w:rsidRDefault="00B811E3">
      <w:pPr>
        <w:pStyle w:val="TOC1"/>
        <w:rPr>
          <w:rFonts w:asciiTheme="minorHAnsi" w:eastAsiaTheme="minorEastAsia" w:hAnsiTheme="minorHAnsi" w:cstheme="minorBidi"/>
          <w:b w:val="0"/>
          <w:sz w:val="22"/>
          <w:lang w:eastAsia="en-US"/>
        </w:rPr>
      </w:pPr>
      <w:r w:rsidRPr="00DA266F">
        <w:t>Observation 2</w:t>
      </w:r>
      <w:r>
        <w:rPr>
          <w:rFonts w:asciiTheme="minorHAnsi" w:eastAsiaTheme="minorEastAsia" w:hAnsiTheme="minorHAnsi" w:cstheme="minorBidi"/>
          <w:b w:val="0"/>
          <w:sz w:val="22"/>
          <w:lang w:eastAsia="en-US"/>
        </w:rPr>
        <w:tab/>
      </w:r>
      <w:r w:rsidRPr="00DA266F">
        <w:t>For an NR UE, a request from NAS including new access category removes the need of a call type indication.</w:t>
      </w:r>
    </w:p>
    <w:p w14:paraId="30333EC9" w14:textId="77777777" w:rsidR="00B811E3" w:rsidRDefault="00B811E3">
      <w:pPr>
        <w:pStyle w:val="TOC1"/>
        <w:rPr>
          <w:rFonts w:asciiTheme="minorHAnsi" w:eastAsiaTheme="minorEastAsia" w:hAnsiTheme="minorHAnsi" w:cstheme="minorBidi"/>
          <w:b w:val="0"/>
          <w:sz w:val="22"/>
          <w:lang w:eastAsia="en-US"/>
        </w:rPr>
      </w:pPr>
      <w:r w:rsidRPr="00DA266F">
        <w:t>Observation 3</w:t>
      </w:r>
      <w:r>
        <w:rPr>
          <w:rFonts w:asciiTheme="minorHAnsi" w:eastAsiaTheme="minorEastAsia" w:hAnsiTheme="minorHAnsi" w:cstheme="minorBidi"/>
          <w:b w:val="0"/>
          <w:sz w:val="22"/>
          <w:lang w:eastAsia="en-US"/>
        </w:rPr>
        <w:tab/>
      </w:r>
      <w:r w:rsidRPr="00DA266F">
        <w:t>A framework where access category is replacing both call type and establishment cause will be more future-proof and flexible</w:t>
      </w:r>
    </w:p>
    <w:p w14:paraId="38FC75DE" w14:textId="77777777" w:rsidR="00B811E3" w:rsidRDefault="00B811E3">
      <w:pPr>
        <w:pStyle w:val="TOC1"/>
        <w:rPr>
          <w:rFonts w:asciiTheme="minorHAnsi" w:eastAsiaTheme="minorEastAsia" w:hAnsiTheme="minorHAnsi" w:cstheme="minorBidi"/>
          <w:b w:val="0"/>
          <w:sz w:val="22"/>
          <w:lang w:eastAsia="en-US"/>
        </w:rPr>
      </w:pPr>
      <w:r w:rsidRPr="00DA266F">
        <w:t>Observation 4</w:t>
      </w:r>
      <w:r>
        <w:rPr>
          <w:rFonts w:asciiTheme="minorHAnsi" w:eastAsiaTheme="minorEastAsia" w:hAnsiTheme="minorHAnsi" w:cstheme="minorBidi"/>
          <w:b w:val="0"/>
          <w:sz w:val="22"/>
          <w:lang w:eastAsia="en-US"/>
        </w:rPr>
        <w:tab/>
      </w:r>
      <w:r w:rsidRPr="00DA266F">
        <w:t>When an RRC connection establishment is triggered by NAS, multiple services and applications may be running and consequently more than one access attempt (and thus possibly more than one access category) may apply.</w:t>
      </w:r>
    </w:p>
    <w:p w14:paraId="48429F1D" w14:textId="77777777" w:rsidR="00B811E3" w:rsidRDefault="00B811E3">
      <w:pPr>
        <w:pStyle w:val="TOC1"/>
        <w:rPr>
          <w:rFonts w:asciiTheme="minorHAnsi" w:eastAsiaTheme="minorEastAsia" w:hAnsiTheme="minorHAnsi" w:cstheme="minorBidi"/>
          <w:b w:val="0"/>
          <w:sz w:val="22"/>
          <w:lang w:eastAsia="en-US"/>
        </w:rPr>
      </w:pPr>
      <w:r w:rsidRPr="00DA266F">
        <w:t>Observation 5</w:t>
      </w:r>
      <w:r>
        <w:rPr>
          <w:rFonts w:asciiTheme="minorHAnsi" w:eastAsiaTheme="minorEastAsia" w:hAnsiTheme="minorHAnsi" w:cstheme="minorBidi"/>
          <w:b w:val="0"/>
          <w:sz w:val="22"/>
          <w:lang w:eastAsia="en-US"/>
        </w:rPr>
        <w:tab/>
      </w:r>
      <w:r w:rsidRPr="00DA266F">
        <w:t>If access category/identity should replace establishment cause for NR, more bits are needed in Msg3.</w:t>
      </w:r>
    </w:p>
    <w:p w14:paraId="3EDEF0BB" w14:textId="77777777" w:rsidR="00B811E3" w:rsidRDefault="00B811E3">
      <w:pPr>
        <w:pStyle w:val="TOC1"/>
        <w:rPr>
          <w:rFonts w:asciiTheme="minorHAnsi" w:eastAsiaTheme="minorEastAsia" w:hAnsiTheme="minorHAnsi" w:cstheme="minorBidi"/>
          <w:b w:val="0"/>
          <w:sz w:val="22"/>
          <w:lang w:eastAsia="en-US"/>
        </w:rPr>
      </w:pPr>
      <w:r w:rsidRPr="00DA266F">
        <w:t>Observation 6</w:t>
      </w:r>
      <w:r>
        <w:rPr>
          <w:rFonts w:asciiTheme="minorHAnsi" w:eastAsiaTheme="minorEastAsia" w:hAnsiTheme="minorHAnsi" w:cstheme="minorBidi"/>
          <w:b w:val="0"/>
          <w:sz w:val="22"/>
          <w:lang w:eastAsia="en-US"/>
        </w:rPr>
        <w:tab/>
      </w:r>
      <w:r w:rsidRPr="00DA266F">
        <w:t>If the RRC layer sets the establishment cause based on a specified mapping from the access category and access identity, the number of bits needed in msg3 can be reduced.</w:t>
      </w:r>
    </w:p>
    <w:p w14:paraId="578EADA4" w14:textId="77777777" w:rsidR="008E065E" w:rsidRPr="00613059" w:rsidRDefault="008E065E" w:rsidP="008E065E">
      <w:pPr>
        <w:pStyle w:val="BodyText"/>
        <w:rPr>
          <w:b/>
          <w:bCs/>
          <w:lang w:val="en-US"/>
        </w:rPr>
      </w:pPr>
      <w:r>
        <w:rPr>
          <w:b/>
          <w:bCs/>
        </w:rPr>
        <w:fldChar w:fldCharType="end"/>
      </w:r>
    </w:p>
    <w:p w14:paraId="2A2642D6" w14:textId="77777777" w:rsidR="00B811E3" w:rsidRDefault="008E065E" w:rsidP="008E065E">
      <w:pPr>
        <w:pStyle w:val="BodyText"/>
        <w:rPr>
          <w:noProof/>
        </w:rPr>
      </w:pPr>
      <w:r w:rsidRPr="00613059">
        <w:rPr>
          <w:lang w:val="en-US"/>
        </w:rPr>
        <w:t xml:space="preserve">Based on the discussion 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sidR="00C20F80">
        <w:rPr>
          <w:lang w:val="en-US"/>
        </w:rPr>
        <w:t>2</w:t>
      </w:r>
      <w:r w:rsidRPr="00CE0424">
        <w:rPr>
          <w:highlight w:val="cyan"/>
        </w:rPr>
        <w:fldChar w:fldCharType="end"/>
      </w:r>
      <w:r w:rsidRPr="00613059">
        <w:rPr>
          <w:lang w:val="en-US"/>
        </w:rPr>
        <w:t xml:space="preserve"> we propose the following:</w:t>
      </w:r>
      <w:r>
        <w:rPr>
          <w:b/>
          <w:bCs/>
        </w:rPr>
        <w:fldChar w:fldCharType="begin"/>
      </w:r>
      <w:r w:rsidRPr="00613059">
        <w:rPr>
          <w:b/>
          <w:bCs/>
          <w:lang w:val="en-US"/>
        </w:rPr>
        <w:instrText xml:space="preserve"> TOC \f \n \p " " \t "Proposal;1" </w:instrText>
      </w:r>
      <w:r>
        <w:rPr>
          <w:b/>
          <w:bCs/>
        </w:rPr>
        <w:fldChar w:fldCharType="separate"/>
      </w:r>
    </w:p>
    <w:p w14:paraId="18DED94C" w14:textId="77777777" w:rsidR="00B811E3" w:rsidRDefault="00B811E3">
      <w:pPr>
        <w:pStyle w:val="TOC1"/>
        <w:rPr>
          <w:rFonts w:asciiTheme="minorHAnsi" w:eastAsiaTheme="minorEastAsia" w:hAnsiTheme="minorHAnsi" w:cstheme="minorBidi"/>
          <w:b w:val="0"/>
          <w:sz w:val="22"/>
          <w:lang w:eastAsia="en-US"/>
        </w:rPr>
      </w:pPr>
      <w:r w:rsidRPr="00DF6A1F">
        <w:t>Proposal 1</w:t>
      </w:r>
      <w:r>
        <w:rPr>
          <w:rFonts w:asciiTheme="minorHAnsi" w:eastAsiaTheme="minorEastAsia" w:hAnsiTheme="minorHAnsi" w:cstheme="minorBidi"/>
          <w:b w:val="0"/>
          <w:sz w:val="22"/>
          <w:lang w:eastAsia="en-US"/>
        </w:rPr>
        <w:tab/>
      </w:r>
      <w:r w:rsidRPr="00DF6A1F">
        <w:t>RAN2 should consider access category both for access barring purposes and for setting the establishment cause.</w:t>
      </w:r>
    </w:p>
    <w:p w14:paraId="3842EC03" w14:textId="77777777" w:rsidR="00B811E3" w:rsidRDefault="00B811E3">
      <w:pPr>
        <w:pStyle w:val="TOC1"/>
        <w:rPr>
          <w:rFonts w:asciiTheme="minorHAnsi" w:eastAsiaTheme="minorEastAsia" w:hAnsiTheme="minorHAnsi" w:cstheme="minorBidi"/>
          <w:b w:val="0"/>
          <w:sz w:val="22"/>
          <w:lang w:eastAsia="en-US"/>
        </w:rPr>
      </w:pPr>
      <w:r w:rsidRPr="00DF6A1F">
        <w:t>Proposal 2</w:t>
      </w:r>
      <w:r>
        <w:rPr>
          <w:rFonts w:asciiTheme="minorHAnsi" w:eastAsiaTheme="minorEastAsia" w:hAnsiTheme="minorHAnsi" w:cstheme="minorBidi"/>
          <w:b w:val="0"/>
          <w:sz w:val="22"/>
          <w:lang w:eastAsia="en-US"/>
        </w:rPr>
        <w:tab/>
      </w:r>
      <w:r w:rsidRPr="00DF6A1F">
        <w:t>NAS layer provides a single access category to RRC when requesting a NAS signalling connection.</w:t>
      </w:r>
    </w:p>
    <w:p w14:paraId="7A64F9CA" w14:textId="77777777" w:rsidR="00B811E3" w:rsidRDefault="00B811E3">
      <w:pPr>
        <w:pStyle w:val="TOC1"/>
        <w:rPr>
          <w:rFonts w:asciiTheme="minorHAnsi" w:eastAsiaTheme="minorEastAsia" w:hAnsiTheme="minorHAnsi" w:cstheme="minorBidi"/>
          <w:b w:val="0"/>
          <w:sz w:val="22"/>
          <w:lang w:eastAsia="en-US"/>
        </w:rPr>
      </w:pPr>
      <w:r w:rsidRPr="00DF6A1F">
        <w:t>Proposal 3</w:t>
      </w:r>
      <w:r>
        <w:rPr>
          <w:rFonts w:asciiTheme="minorHAnsi" w:eastAsiaTheme="minorEastAsia" w:hAnsiTheme="minorHAnsi" w:cstheme="minorBidi"/>
          <w:b w:val="0"/>
          <w:sz w:val="22"/>
          <w:lang w:eastAsia="en-US"/>
        </w:rPr>
        <w:tab/>
      </w:r>
      <w:r w:rsidRPr="00DF6A1F">
        <w:t>For NR, the mapping should be defined in the NR RRC specification (38.331) and be based on the standardized access categories and the access identities as defined in Table 2 and Table 1, respectively, from the latest stage-1 requirements [5].At establishment/resume requests the NR RRC layer should set the establishment cause based on a specified mapping from the standardized access category and access identity/-ies, provided by NAS.</w:t>
      </w:r>
    </w:p>
    <w:p w14:paraId="0ECFBE43" w14:textId="77777777" w:rsidR="00B811E3" w:rsidRDefault="00B811E3">
      <w:pPr>
        <w:pStyle w:val="TOC1"/>
        <w:rPr>
          <w:rFonts w:asciiTheme="minorHAnsi" w:eastAsiaTheme="minorEastAsia" w:hAnsiTheme="minorHAnsi" w:cstheme="minorBidi"/>
          <w:b w:val="0"/>
          <w:sz w:val="22"/>
          <w:lang w:eastAsia="en-US"/>
        </w:rPr>
      </w:pPr>
      <w:r w:rsidRPr="00DF6A1F">
        <w:t>Proposal 4</w:t>
      </w:r>
      <w:r>
        <w:rPr>
          <w:rFonts w:asciiTheme="minorHAnsi" w:eastAsiaTheme="minorEastAsia" w:hAnsiTheme="minorHAnsi" w:cstheme="minorBidi"/>
          <w:b w:val="0"/>
          <w:sz w:val="22"/>
          <w:lang w:eastAsia="en-US"/>
        </w:rPr>
        <w:tab/>
      </w:r>
      <w:r w:rsidRPr="00DF6A1F">
        <w:t>For NR, specify a mapping from standardized access categories and access identities to NR establishment causes in TS 38.331</w:t>
      </w:r>
    </w:p>
    <w:p w14:paraId="52C2B7D4" w14:textId="77777777" w:rsidR="00B811E3" w:rsidRDefault="00B811E3">
      <w:pPr>
        <w:pStyle w:val="TOC1"/>
        <w:rPr>
          <w:rFonts w:asciiTheme="minorHAnsi" w:eastAsiaTheme="minorEastAsia" w:hAnsiTheme="minorHAnsi" w:cstheme="minorBidi"/>
          <w:b w:val="0"/>
          <w:sz w:val="22"/>
          <w:lang w:eastAsia="en-US"/>
        </w:rPr>
      </w:pPr>
      <w:r w:rsidRPr="00DF6A1F">
        <w:t>Proposal 5</w:t>
      </w:r>
      <w:r>
        <w:rPr>
          <w:rFonts w:asciiTheme="minorHAnsi" w:eastAsiaTheme="minorEastAsia" w:hAnsiTheme="minorHAnsi" w:cstheme="minorBidi"/>
          <w:b w:val="0"/>
          <w:sz w:val="22"/>
          <w:lang w:eastAsia="en-US"/>
        </w:rPr>
        <w:tab/>
      </w:r>
      <w:r w:rsidRPr="00DF6A1F">
        <w:t>When accessing 5GC via E-UTRA, the E-UTRA RRC layer should set the establishment cause based on a specified mapping from the standardized access category and access identity/-ies, provided by NAS.</w:t>
      </w:r>
    </w:p>
    <w:p w14:paraId="13130F4B" w14:textId="77777777" w:rsidR="00B811E3" w:rsidRDefault="00B811E3">
      <w:pPr>
        <w:pStyle w:val="TOC1"/>
        <w:rPr>
          <w:rFonts w:asciiTheme="minorHAnsi" w:eastAsiaTheme="minorEastAsia" w:hAnsiTheme="minorHAnsi" w:cstheme="minorBidi"/>
          <w:b w:val="0"/>
          <w:sz w:val="22"/>
          <w:lang w:eastAsia="en-US"/>
        </w:rPr>
      </w:pPr>
      <w:r w:rsidRPr="00DF6A1F">
        <w:t>Proposal 6</w:t>
      </w:r>
      <w:r>
        <w:rPr>
          <w:rFonts w:asciiTheme="minorHAnsi" w:eastAsiaTheme="minorEastAsia" w:hAnsiTheme="minorHAnsi" w:cstheme="minorBidi"/>
          <w:b w:val="0"/>
          <w:sz w:val="22"/>
          <w:lang w:eastAsia="en-US"/>
        </w:rPr>
        <w:tab/>
      </w:r>
      <w:r w:rsidRPr="00DF6A1F">
        <w:t>Include a mapping from UAC standardized access categories and access identities to E-UTRA establishment causes, for access to 5GC via E-UTRA, in TS 36.331.</w:t>
      </w:r>
    </w:p>
    <w:p w14:paraId="5D3E6A77" w14:textId="77777777" w:rsidR="00B811E3" w:rsidRDefault="00B811E3">
      <w:pPr>
        <w:pStyle w:val="TOC1"/>
        <w:rPr>
          <w:rFonts w:asciiTheme="minorHAnsi" w:eastAsiaTheme="minorEastAsia" w:hAnsiTheme="minorHAnsi" w:cstheme="minorBidi"/>
          <w:b w:val="0"/>
          <w:sz w:val="22"/>
          <w:lang w:eastAsia="en-US"/>
        </w:rPr>
      </w:pPr>
      <w:r w:rsidRPr="00DF6A1F">
        <w:t>Proposal 7</w:t>
      </w:r>
      <w:r>
        <w:rPr>
          <w:rFonts w:asciiTheme="minorHAnsi" w:eastAsiaTheme="minorEastAsia" w:hAnsiTheme="minorHAnsi" w:cstheme="minorBidi"/>
          <w:b w:val="0"/>
          <w:sz w:val="22"/>
          <w:lang w:eastAsia="en-US"/>
        </w:rPr>
        <w:tab/>
      </w:r>
      <w:r w:rsidRPr="00DF6A1F">
        <w:t>It is proposed that RAN2 send an LS to CT1 to get CT1 view of replacing call type and establishment cause with standardized access category.</w:t>
      </w:r>
    </w:p>
    <w:p w14:paraId="6A8454A2" w14:textId="77777777" w:rsidR="008E065E" w:rsidRPr="00613059"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276" w:name="_In-sequence_SDU_delivery"/>
      <w:bookmarkEnd w:id="276"/>
      <w:r w:rsidRPr="00CE0424">
        <w:t>References</w:t>
      </w:r>
    </w:p>
    <w:p w14:paraId="11338A38" w14:textId="24B18C6C" w:rsidR="000A0F6D" w:rsidRPr="00B811E3" w:rsidRDefault="00613122" w:rsidP="00613059">
      <w:pPr>
        <w:pStyle w:val="Reference"/>
        <w:rPr>
          <w:lang w:val="en-US"/>
        </w:rPr>
      </w:pPr>
      <w:bookmarkStart w:id="277" w:name="_Ref492969912"/>
      <w:bookmarkStart w:id="278" w:name="_Ref174151459"/>
      <w:bookmarkStart w:id="279" w:name="_Ref189809556"/>
      <w:r w:rsidRPr="00B811E3">
        <w:rPr>
          <w:lang w:val="en-US"/>
        </w:rPr>
        <w:t>R2-17</w:t>
      </w:r>
      <w:r w:rsidR="00613059" w:rsidRPr="00B811E3">
        <w:rPr>
          <w:rFonts w:cs="Arial"/>
          <w:lang w:val="en-US"/>
        </w:rPr>
        <w:t>1</w:t>
      </w:r>
      <w:r w:rsidR="00DC07D8" w:rsidRPr="00B811E3">
        <w:rPr>
          <w:rFonts w:cs="Arial"/>
          <w:lang w:val="en-US"/>
        </w:rPr>
        <w:t>2533</w:t>
      </w:r>
      <w:r w:rsidRPr="00B811E3">
        <w:rPr>
          <w:lang w:val="en-US"/>
        </w:rPr>
        <w:t xml:space="preserve">, </w:t>
      </w:r>
      <w:r w:rsidR="003E4510" w:rsidRPr="00B811E3">
        <w:rPr>
          <w:lang w:val="en-US"/>
        </w:rPr>
        <w:t>Establishment causes for NR</w:t>
      </w:r>
      <w:r w:rsidRPr="00B811E3">
        <w:rPr>
          <w:lang w:val="en-US"/>
        </w:rPr>
        <w:t xml:space="preserve">, Ericsson, </w:t>
      </w:r>
      <w:bookmarkStart w:id="280" w:name="_Ref489866224"/>
      <w:bookmarkEnd w:id="277"/>
      <w:r w:rsidR="00613059" w:rsidRPr="00B811E3">
        <w:rPr>
          <w:lang w:val="en-US"/>
        </w:rPr>
        <w:t>RAN2 WG2#</w:t>
      </w:r>
      <w:r w:rsidR="00DC07D8" w:rsidRPr="00B811E3">
        <w:rPr>
          <w:lang w:val="en-US"/>
        </w:rPr>
        <w:t>100</w:t>
      </w:r>
      <w:r w:rsidR="00613059" w:rsidRPr="00B811E3">
        <w:rPr>
          <w:lang w:val="en-US"/>
        </w:rPr>
        <w:t xml:space="preserve">, </w:t>
      </w:r>
      <w:r w:rsidR="00DC07D8" w:rsidRPr="00B811E3">
        <w:rPr>
          <w:lang w:val="en-US"/>
        </w:rPr>
        <w:t>Reno, Nevada</w:t>
      </w:r>
      <w:r w:rsidR="00613059" w:rsidRPr="00B811E3">
        <w:rPr>
          <w:lang w:val="en-US"/>
        </w:rPr>
        <w:t xml:space="preserve">, </w:t>
      </w:r>
      <w:r w:rsidR="00DC07D8" w:rsidRPr="00B811E3">
        <w:rPr>
          <w:lang w:val="en-US"/>
        </w:rPr>
        <w:t>USA</w:t>
      </w:r>
      <w:r w:rsidR="00613059" w:rsidRPr="00B811E3">
        <w:rPr>
          <w:lang w:val="en-US"/>
        </w:rPr>
        <w:t xml:space="preserve">, </w:t>
      </w:r>
      <w:r w:rsidR="00DC07D8" w:rsidRPr="00B811E3">
        <w:rPr>
          <w:lang w:val="en-US"/>
        </w:rPr>
        <w:t>27</w:t>
      </w:r>
      <w:r w:rsidR="00DC07D8" w:rsidRPr="00B811E3">
        <w:rPr>
          <w:vertAlign w:val="superscript"/>
          <w:lang w:val="en-US"/>
        </w:rPr>
        <w:t>th</w:t>
      </w:r>
      <w:r w:rsidR="00DC07D8" w:rsidRPr="00B811E3">
        <w:rPr>
          <w:lang w:val="en-US"/>
        </w:rPr>
        <w:t xml:space="preserve"> November</w:t>
      </w:r>
      <w:r w:rsidR="00613059" w:rsidRPr="00B811E3">
        <w:rPr>
          <w:lang w:val="en-US"/>
        </w:rPr>
        <w:t xml:space="preserve"> – </w:t>
      </w:r>
      <w:r w:rsidR="00DC07D8" w:rsidRPr="00B811E3">
        <w:rPr>
          <w:lang w:val="en-US"/>
        </w:rPr>
        <w:t>1</w:t>
      </w:r>
      <w:r w:rsidR="00DC07D8" w:rsidRPr="00B811E3">
        <w:rPr>
          <w:vertAlign w:val="superscript"/>
          <w:lang w:val="en-US"/>
        </w:rPr>
        <w:t>st</w:t>
      </w:r>
      <w:r w:rsidR="00DC07D8" w:rsidRPr="00B811E3">
        <w:rPr>
          <w:lang w:val="en-US"/>
        </w:rPr>
        <w:t xml:space="preserve"> December</w:t>
      </w:r>
      <w:r w:rsidR="00613059" w:rsidRPr="00B811E3">
        <w:rPr>
          <w:lang w:val="en-US"/>
        </w:rPr>
        <w:t xml:space="preserve"> 2017</w:t>
      </w:r>
    </w:p>
    <w:p w14:paraId="3BB829AB" w14:textId="77777777" w:rsidR="000A0F6D" w:rsidRPr="00B811E3" w:rsidRDefault="000A0F6D" w:rsidP="0021333B">
      <w:pPr>
        <w:pStyle w:val="Reference"/>
        <w:rPr>
          <w:rFonts w:cs="Arial"/>
          <w:lang w:val="en-US"/>
        </w:rPr>
      </w:pPr>
      <w:bookmarkStart w:id="281" w:name="_Ref492973628"/>
      <w:r w:rsidRPr="00B811E3">
        <w:rPr>
          <w:rFonts w:cs="Arial"/>
          <w:lang w:val="en-US"/>
        </w:rPr>
        <w:t>R2-1704007 / C1-171965, LS on unified Access Control for 5G NR (Response to C1-171293/R2-1702441 on LS on Access Control for NR from RAN2), 3GPP CT WG1 #103, Spokane, (WA), USA, April 3-7, 2017</w:t>
      </w:r>
      <w:bookmarkStart w:id="282" w:name="_Ref481650237"/>
      <w:bookmarkStart w:id="283" w:name="_GoBack"/>
      <w:bookmarkEnd w:id="280"/>
      <w:bookmarkEnd w:id="281"/>
      <w:bookmarkEnd w:id="283"/>
    </w:p>
    <w:p w14:paraId="083E4F15" w14:textId="23CAF225" w:rsidR="000A0F6D" w:rsidRPr="00B811E3" w:rsidRDefault="000A0F6D" w:rsidP="0021333B">
      <w:pPr>
        <w:pStyle w:val="Reference"/>
        <w:rPr>
          <w:rFonts w:cs="Arial"/>
          <w:lang w:val="en-US"/>
        </w:rPr>
      </w:pPr>
      <w:bookmarkStart w:id="284" w:name="_Ref492973641"/>
      <w:r w:rsidRPr="00B811E3">
        <w:rPr>
          <w:rFonts w:cs="Arial"/>
          <w:lang w:val="en-US"/>
        </w:rPr>
        <w:t>R2-1702441, LS on Access Control for NR, 3GPP RAN WG2 #97, Athens, Greece, February 13-17, 2017</w:t>
      </w:r>
      <w:bookmarkEnd w:id="282"/>
      <w:bookmarkEnd w:id="284"/>
    </w:p>
    <w:p w14:paraId="6C18FAF0" w14:textId="6914CC20" w:rsidR="000A61BB" w:rsidRPr="001F0374" w:rsidRDefault="001F0374" w:rsidP="000A61BB">
      <w:pPr>
        <w:pStyle w:val="Reference"/>
        <w:rPr>
          <w:rFonts w:cs="Arial"/>
          <w:lang w:val="en-US"/>
        </w:rPr>
      </w:pPr>
      <w:bookmarkStart w:id="285" w:name="_Ref492972870"/>
      <w:r w:rsidRPr="00B811E3">
        <w:rPr>
          <w:lang w:val="en-US"/>
        </w:rPr>
        <w:t>S1-174624, Reply LS on unified access control for 5G</w:t>
      </w:r>
      <w:r w:rsidRPr="001F0374">
        <w:rPr>
          <w:lang w:val="en-US"/>
        </w:rPr>
        <w:t xml:space="preserve"> NR, 3GPP SA1</w:t>
      </w:r>
      <w:bookmarkEnd w:id="285"/>
    </w:p>
    <w:p w14:paraId="71899B9D" w14:textId="726528A2" w:rsidR="000A61BB" w:rsidRPr="001F0374" w:rsidRDefault="001F0374" w:rsidP="000A61BB">
      <w:pPr>
        <w:pStyle w:val="Reference"/>
        <w:rPr>
          <w:rFonts w:cs="Arial"/>
          <w:lang w:val="en-US"/>
        </w:rPr>
      </w:pPr>
      <w:bookmarkStart w:id="286" w:name="_Ref492972749"/>
      <w:r w:rsidRPr="001F0374">
        <w:rPr>
          <w:lang w:val="en-US"/>
        </w:rPr>
        <w:lastRenderedPageBreak/>
        <w:t xml:space="preserve">S1-174619, Clarification on unified access control requirements, </w:t>
      </w:r>
      <w:r w:rsidRPr="001F0374">
        <w:rPr>
          <w:noProof/>
          <w:lang w:val="en-US" w:eastAsia="ja-JP"/>
        </w:rPr>
        <w:t>NTT DOCOMO INC.</w:t>
      </w:r>
      <w:r w:rsidRPr="001F0374">
        <w:rPr>
          <w:rFonts w:hint="eastAsia"/>
          <w:noProof/>
          <w:lang w:val="en-US" w:eastAsia="ja-JP"/>
        </w:rPr>
        <w:t xml:space="preserve">, </w:t>
      </w:r>
      <w:r w:rsidRPr="001F0374">
        <w:rPr>
          <w:noProof/>
          <w:lang w:val="en-US" w:eastAsia="ja-JP"/>
        </w:rPr>
        <w:t>U.S. Department of Commerce</w:t>
      </w:r>
      <w:r w:rsidRPr="001F0374">
        <w:rPr>
          <w:rFonts w:hint="eastAsia"/>
          <w:noProof/>
          <w:lang w:val="en-US" w:eastAsia="ja-JP"/>
        </w:rPr>
        <w:t xml:space="preserve">, FirstNet, </w:t>
      </w:r>
      <w:r w:rsidRPr="001F0374">
        <w:rPr>
          <w:noProof/>
          <w:lang w:val="en-US" w:eastAsia="ja-JP"/>
        </w:rPr>
        <w:t>Vencore Labs</w:t>
      </w:r>
      <w:r w:rsidRPr="001F0374">
        <w:rPr>
          <w:rFonts w:hint="eastAsia"/>
          <w:noProof/>
          <w:lang w:val="en-US" w:eastAsia="ja-JP"/>
        </w:rPr>
        <w:t xml:space="preserve">, </w:t>
      </w:r>
      <w:r w:rsidRPr="001F0374">
        <w:rPr>
          <w:noProof/>
          <w:lang w:val="en-US" w:eastAsia="ja-JP"/>
        </w:rPr>
        <w:t>Qualcomm Incorporated</w:t>
      </w:r>
      <w:r w:rsidRPr="001F0374">
        <w:rPr>
          <w:rFonts w:hint="eastAsia"/>
          <w:noProof/>
          <w:lang w:val="en-US" w:eastAsia="ja-JP"/>
        </w:rPr>
        <w:t xml:space="preserve">, </w:t>
      </w:r>
      <w:r w:rsidRPr="001F0374">
        <w:rPr>
          <w:noProof/>
          <w:lang w:val="en-US" w:eastAsia="ja-JP"/>
        </w:rPr>
        <w:t>LG Electronics</w:t>
      </w:r>
      <w:r w:rsidRPr="001F0374">
        <w:rPr>
          <w:rFonts w:hint="eastAsia"/>
          <w:noProof/>
          <w:lang w:val="en-US" w:eastAsia="ja-JP"/>
        </w:rPr>
        <w:t xml:space="preserve"> Inc., </w:t>
      </w:r>
      <w:r w:rsidRPr="001F0374">
        <w:rPr>
          <w:noProof/>
          <w:lang w:val="en-US" w:eastAsia="ja-JP"/>
        </w:rPr>
        <w:t>Nokia, Nokia Shanghai Bell</w:t>
      </w:r>
      <w:r w:rsidRPr="001F0374">
        <w:rPr>
          <w:rFonts w:hint="eastAsia"/>
          <w:noProof/>
          <w:lang w:val="en-US" w:eastAsia="ja-JP"/>
        </w:rPr>
        <w:t>, AT&amp;T, Intel, Ericsson</w:t>
      </w:r>
      <w:r w:rsidRPr="001F0374">
        <w:rPr>
          <w:lang w:val="en-US"/>
        </w:rPr>
        <w:t>, 3GPP TSG-SA WG1 Meeting #80, Reno, Nevada, USA, 27 November – 1 December 2017</w:t>
      </w:r>
      <w:bookmarkEnd w:id="286"/>
    </w:p>
    <w:p w14:paraId="2876EC1D" w14:textId="49C2EF5D" w:rsidR="003A7EF3" w:rsidRPr="001F0374" w:rsidRDefault="000A61BB" w:rsidP="00CE0424">
      <w:pPr>
        <w:pStyle w:val="Reference"/>
        <w:rPr>
          <w:rFonts w:cs="Arial"/>
          <w:lang w:val="en-US"/>
        </w:rPr>
      </w:pPr>
      <w:bookmarkStart w:id="287" w:name="_Ref492973676"/>
      <w:r w:rsidRPr="001F0374">
        <w:rPr>
          <w:rFonts w:cs="Arial"/>
          <w:lang w:val="en-US"/>
        </w:rPr>
        <w:t>3GPP TS 22.261, Service requirements for the 5G system, v15.2.0, 2017-09</w:t>
      </w:r>
      <w:bookmarkEnd w:id="278"/>
      <w:bookmarkEnd w:id="279"/>
      <w:bookmarkEnd w:id="287"/>
    </w:p>
    <w:p w14:paraId="73A2CC95" w14:textId="486A50D7" w:rsidR="00667C8D" w:rsidRPr="00B811E3" w:rsidRDefault="00976219" w:rsidP="00613059">
      <w:pPr>
        <w:pStyle w:val="Reference"/>
        <w:rPr>
          <w:rFonts w:cs="Arial"/>
          <w:lang w:val="en-US"/>
        </w:rPr>
      </w:pPr>
      <w:bookmarkStart w:id="288" w:name="_Ref502762179"/>
      <w:bookmarkStart w:id="289" w:name="_Ref485304150"/>
      <w:r w:rsidRPr="00B811E3">
        <w:rPr>
          <w:lang w:val="en-US"/>
        </w:rPr>
        <w:t>R2-</w:t>
      </w:r>
      <w:r w:rsidR="00B811E3" w:rsidRPr="00B811E3">
        <w:rPr>
          <w:lang w:val="en-US"/>
        </w:rPr>
        <w:t>1800317</w:t>
      </w:r>
      <w:r w:rsidRPr="00B811E3">
        <w:rPr>
          <w:lang w:val="en-US"/>
        </w:rPr>
        <w:t>, AS-NAS functional division for Unified Access Control, Ericsson, RAN2 WG2 NR AH#3, Vancouver, Canada, 22</w:t>
      </w:r>
      <w:r w:rsidRPr="00B811E3">
        <w:rPr>
          <w:vertAlign w:val="superscript"/>
          <w:lang w:val="en-US"/>
        </w:rPr>
        <w:t>nd</w:t>
      </w:r>
      <w:r w:rsidRPr="00B811E3">
        <w:rPr>
          <w:lang w:val="en-US"/>
        </w:rPr>
        <w:t xml:space="preserve"> – 26</w:t>
      </w:r>
      <w:r w:rsidRPr="00B811E3">
        <w:rPr>
          <w:vertAlign w:val="superscript"/>
          <w:lang w:val="en-US"/>
        </w:rPr>
        <w:t>th</w:t>
      </w:r>
      <w:r w:rsidRPr="00B811E3">
        <w:rPr>
          <w:lang w:val="en-US"/>
        </w:rPr>
        <w:t xml:space="preserve"> January 2018</w:t>
      </w:r>
      <w:bookmarkEnd w:id="288"/>
    </w:p>
    <w:p w14:paraId="48F02CEA" w14:textId="45059ABF" w:rsidR="000A0F6D" w:rsidRPr="00B811E3" w:rsidRDefault="000A0F6D" w:rsidP="00613059">
      <w:pPr>
        <w:pStyle w:val="Reference"/>
        <w:rPr>
          <w:lang w:val="en-US"/>
        </w:rPr>
      </w:pPr>
      <w:r w:rsidRPr="00B811E3">
        <w:rPr>
          <w:lang w:val="en-US"/>
        </w:rPr>
        <w:t>R2-</w:t>
      </w:r>
      <w:r w:rsidR="00B811E3" w:rsidRPr="00B811E3">
        <w:rPr>
          <w:lang w:val="en-US"/>
        </w:rPr>
        <w:t>1800318</w:t>
      </w:r>
      <w:r w:rsidRPr="00B811E3">
        <w:rPr>
          <w:lang w:val="en-US"/>
        </w:rPr>
        <w:t xml:space="preserve">, </w:t>
      </w:r>
      <w:bookmarkEnd w:id="289"/>
      <w:r w:rsidR="00CF4F4B" w:rsidRPr="00B811E3">
        <w:rPr>
          <w:lang w:val="en-US"/>
        </w:rPr>
        <w:t>RRC-initiate</w:t>
      </w:r>
      <w:r w:rsidR="00B811E3" w:rsidRPr="00B811E3">
        <w:rPr>
          <w:lang w:val="en-US"/>
        </w:rPr>
        <w:t>d access a</w:t>
      </w:r>
      <w:r w:rsidR="00CF4F4B" w:rsidRPr="00B811E3">
        <w:rPr>
          <w:lang w:val="en-US"/>
        </w:rPr>
        <w:t>ttempts</w:t>
      </w:r>
      <w:r w:rsidR="00C218CF" w:rsidRPr="00B811E3">
        <w:rPr>
          <w:lang w:val="en-US"/>
        </w:rPr>
        <w:t xml:space="preserve"> in RRC_IDLE and RRC_INACTIVE</w:t>
      </w:r>
      <w:r w:rsidRPr="00B811E3">
        <w:rPr>
          <w:lang w:val="en-US"/>
        </w:rPr>
        <w:t xml:space="preserve">, Ericsson, </w:t>
      </w:r>
      <w:r w:rsidR="00613059" w:rsidRPr="00B811E3">
        <w:rPr>
          <w:rFonts w:cs="Arial"/>
          <w:lang w:val="en-US"/>
        </w:rPr>
        <w:t>RAN2 WG2</w:t>
      </w:r>
      <w:r w:rsidR="00C218CF" w:rsidRPr="00B811E3">
        <w:rPr>
          <w:rFonts w:cs="Arial"/>
          <w:lang w:val="en-US"/>
        </w:rPr>
        <w:t xml:space="preserve"> NR AH</w:t>
      </w:r>
      <w:r w:rsidR="00613059" w:rsidRPr="00B811E3">
        <w:rPr>
          <w:rFonts w:cs="Arial"/>
          <w:lang w:val="en-US"/>
        </w:rPr>
        <w:t>#</w:t>
      </w:r>
      <w:r w:rsidR="00C218CF" w:rsidRPr="00B811E3">
        <w:rPr>
          <w:rFonts w:cs="Arial"/>
          <w:lang w:val="en-US"/>
        </w:rPr>
        <w:t>3</w:t>
      </w:r>
      <w:r w:rsidR="00613059" w:rsidRPr="00B811E3">
        <w:rPr>
          <w:rFonts w:cs="Arial"/>
          <w:lang w:val="en-US"/>
        </w:rPr>
        <w:t xml:space="preserve">, </w:t>
      </w:r>
      <w:r w:rsidR="001F0374" w:rsidRPr="00B811E3">
        <w:rPr>
          <w:rFonts w:cs="Arial"/>
          <w:lang w:val="en-US"/>
        </w:rPr>
        <w:t>Vancouver</w:t>
      </w:r>
      <w:r w:rsidR="00613059" w:rsidRPr="00B811E3">
        <w:rPr>
          <w:rFonts w:cs="Arial"/>
          <w:lang w:val="en-US"/>
        </w:rPr>
        <w:t xml:space="preserve">, </w:t>
      </w:r>
      <w:r w:rsidR="001F0374" w:rsidRPr="00B811E3">
        <w:rPr>
          <w:rFonts w:cs="Arial"/>
          <w:lang w:val="en-US"/>
        </w:rPr>
        <w:t>Canada</w:t>
      </w:r>
      <w:r w:rsidR="00613059" w:rsidRPr="00B811E3">
        <w:rPr>
          <w:rFonts w:cs="Arial"/>
          <w:lang w:val="en-US"/>
        </w:rPr>
        <w:t xml:space="preserve">, </w:t>
      </w:r>
      <w:r w:rsidR="001F0374" w:rsidRPr="00B811E3">
        <w:rPr>
          <w:rFonts w:cs="Arial"/>
          <w:lang w:val="en-US"/>
        </w:rPr>
        <w:t>22</w:t>
      </w:r>
      <w:r w:rsidR="001F0374" w:rsidRPr="00B811E3">
        <w:rPr>
          <w:rFonts w:cs="Arial"/>
          <w:vertAlign w:val="superscript"/>
          <w:lang w:val="en-US"/>
        </w:rPr>
        <w:t>nd</w:t>
      </w:r>
      <w:r w:rsidR="001F0374" w:rsidRPr="00B811E3">
        <w:rPr>
          <w:rFonts w:cs="Arial"/>
          <w:lang w:val="en-US"/>
        </w:rPr>
        <w:t xml:space="preserve"> – 26</w:t>
      </w:r>
      <w:r w:rsidR="001F0374" w:rsidRPr="00B811E3">
        <w:rPr>
          <w:rFonts w:cs="Arial"/>
          <w:vertAlign w:val="superscript"/>
          <w:lang w:val="en-US"/>
        </w:rPr>
        <w:t>th</w:t>
      </w:r>
      <w:r w:rsidR="001F0374" w:rsidRPr="00B811E3">
        <w:rPr>
          <w:rFonts w:cs="Arial"/>
          <w:lang w:val="en-US"/>
        </w:rPr>
        <w:t xml:space="preserve"> January 2018</w:t>
      </w:r>
    </w:p>
    <w:p w14:paraId="5665AA09" w14:textId="5759868B" w:rsidR="000A0F6D" w:rsidRPr="00B811E3" w:rsidRDefault="000A0F6D" w:rsidP="000973F9">
      <w:pPr>
        <w:pStyle w:val="Reference"/>
        <w:rPr>
          <w:lang w:val="en-US"/>
        </w:rPr>
      </w:pPr>
      <w:bookmarkStart w:id="290" w:name="_Ref489869537"/>
      <w:bookmarkStart w:id="291" w:name="_Ref492973311"/>
      <w:bookmarkStart w:id="292" w:name="_Hlk498429061"/>
      <w:r w:rsidRPr="00B811E3">
        <w:rPr>
          <w:lang w:val="en-US"/>
        </w:rPr>
        <w:t>R2-</w:t>
      </w:r>
      <w:r w:rsidR="00B811E3" w:rsidRPr="00B811E3">
        <w:rPr>
          <w:lang w:val="en-US"/>
        </w:rPr>
        <w:t>1800322</w:t>
      </w:r>
      <w:r w:rsidR="000973F9" w:rsidRPr="00B811E3">
        <w:rPr>
          <w:lang w:val="en-US"/>
        </w:rPr>
        <w:t>, DRAFT LS on Establishment Causes in NR</w:t>
      </w:r>
      <w:r w:rsidRPr="00B811E3">
        <w:rPr>
          <w:lang w:val="en-US"/>
        </w:rPr>
        <w:t xml:space="preserve">, Ericsson, </w:t>
      </w:r>
      <w:bookmarkEnd w:id="290"/>
      <w:bookmarkEnd w:id="291"/>
      <w:r w:rsidR="00613059" w:rsidRPr="00B811E3">
        <w:rPr>
          <w:rFonts w:cs="Arial"/>
          <w:lang w:val="en-US"/>
        </w:rPr>
        <w:t>RAN2 WG2</w:t>
      </w:r>
      <w:r w:rsidR="00976219" w:rsidRPr="00B811E3">
        <w:rPr>
          <w:rFonts w:cs="Arial"/>
          <w:lang w:val="en-US"/>
        </w:rPr>
        <w:t xml:space="preserve"> NR AH</w:t>
      </w:r>
      <w:r w:rsidR="00613059" w:rsidRPr="00B811E3">
        <w:rPr>
          <w:rFonts w:cs="Arial"/>
          <w:lang w:val="en-US"/>
        </w:rPr>
        <w:t>#</w:t>
      </w:r>
      <w:r w:rsidR="00976219" w:rsidRPr="00B811E3">
        <w:rPr>
          <w:rFonts w:cs="Arial"/>
          <w:lang w:val="en-US"/>
        </w:rPr>
        <w:t>3</w:t>
      </w:r>
      <w:r w:rsidR="00613059" w:rsidRPr="00B811E3">
        <w:rPr>
          <w:rFonts w:cs="Arial"/>
          <w:lang w:val="en-US"/>
        </w:rPr>
        <w:t xml:space="preserve">, </w:t>
      </w:r>
      <w:r w:rsidR="001F0374" w:rsidRPr="00B811E3">
        <w:rPr>
          <w:rFonts w:cs="Arial"/>
          <w:lang w:val="en-US"/>
        </w:rPr>
        <w:t>Vancouver, Canada, 22</w:t>
      </w:r>
      <w:r w:rsidR="001F0374" w:rsidRPr="00B811E3">
        <w:rPr>
          <w:rFonts w:cs="Arial"/>
          <w:vertAlign w:val="superscript"/>
          <w:lang w:val="en-US"/>
        </w:rPr>
        <w:t>nd</w:t>
      </w:r>
      <w:r w:rsidR="001F0374" w:rsidRPr="00B811E3">
        <w:rPr>
          <w:rFonts w:cs="Arial"/>
          <w:lang w:val="en-US"/>
        </w:rPr>
        <w:t xml:space="preserve"> – 26</w:t>
      </w:r>
      <w:r w:rsidR="001F0374" w:rsidRPr="00B811E3">
        <w:rPr>
          <w:rFonts w:cs="Arial"/>
          <w:vertAlign w:val="superscript"/>
          <w:lang w:val="en-US"/>
        </w:rPr>
        <w:t>th</w:t>
      </w:r>
      <w:r w:rsidR="001F0374" w:rsidRPr="00B811E3">
        <w:rPr>
          <w:rFonts w:cs="Arial"/>
          <w:lang w:val="en-US"/>
        </w:rPr>
        <w:t xml:space="preserve"> January 2018</w:t>
      </w:r>
    </w:p>
    <w:p w14:paraId="60662A1F" w14:textId="5ADC1E3B" w:rsidR="00613059" w:rsidRPr="00B811E3" w:rsidRDefault="002E6049" w:rsidP="002E6049">
      <w:pPr>
        <w:pStyle w:val="Reference"/>
        <w:rPr>
          <w:lang w:val="en-US"/>
        </w:rPr>
      </w:pPr>
      <w:bookmarkStart w:id="293" w:name="_Hlk498417172"/>
      <w:bookmarkStart w:id="294" w:name="_Ref498416986"/>
      <w:r w:rsidRPr="00B811E3">
        <w:rPr>
          <w:lang w:val="en-US"/>
        </w:rPr>
        <w:t>R2-1712105 / C1-174626, LS on requirements on unified access control for 5GS</w:t>
      </w:r>
      <w:bookmarkEnd w:id="293"/>
      <w:r w:rsidRPr="00B811E3">
        <w:rPr>
          <w:lang w:val="en-US"/>
        </w:rPr>
        <w:t xml:space="preserve">, 3GPP CT1, </w:t>
      </w:r>
      <w:r w:rsidRPr="00B811E3">
        <w:rPr>
          <w:rFonts w:cs="Arial"/>
          <w:lang w:val="en-US"/>
        </w:rPr>
        <w:t>RAN2 WG2#100, Reno, Nevada, USA, Nov 27th – Dec 1st 2017</w:t>
      </w:r>
      <w:bookmarkEnd w:id="292"/>
      <w:bookmarkEnd w:id="294"/>
    </w:p>
    <w:sectPr w:rsidR="00613059" w:rsidRPr="00B811E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C30C1" w14:textId="77777777" w:rsidR="0021333B" w:rsidRDefault="0021333B">
      <w:r>
        <w:separator/>
      </w:r>
    </w:p>
  </w:endnote>
  <w:endnote w:type="continuationSeparator" w:id="0">
    <w:p w14:paraId="1005D0F4" w14:textId="77777777" w:rsidR="0021333B" w:rsidRDefault="0021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361C" w14:textId="77777777" w:rsidR="0021333B" w:rsidRDefault="0021333B">
      <w:r>
        <w:separator/>
      </w:r>
    </w:p>
  </w:footnote>
  <w:footnote w:type="continuationSeparator" w:id="0">
    <w:p w14:paraId="1688FF86" w14:textId="77777777" w:rsidR="0021333B" w:rsidRDefault="00213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80F3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82892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D601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A66895"/>
    <w:multiLevelType w:val="hybridMultilevel"/>
    <w:tmpl w:val="76868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421088"/>
    <w:multiLevelType w:val="hybridMultilevel"/>
    <w:tmpl w:val="7E481E90"/>
    <w:lvl w:ilvl="0" w:tplc="E57EC844">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A17E64"/>
    <w:multiLevelType w:val="hybridMultilevel"/>
    <w:tmpl w:val="567AF5DE"/>
    <w:lvl w:ilvl="0" w:tplc="9760C48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236C7"/>
    <w:multiLevelType w:val="hybridMultilevel"/>
    <w:tmpl w:val="F6942B94"/>
    <w:lvl w:ilvl="0" w:tplc="FF8E945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F0363"/>
    <w:multiLevelType w:val="hybridMultilevel"/>
    <w:tmpl w:val="E42E77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CC5D40"/>
    <w:multiLevelType w:val="hybridMultilevel"/>
    <w:tmpl w:val="69824264"/>
    <w:lvl w:ilvl="0" w:tplc="E8F0F01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7125176"/>
    <w:multiLevelType w:val="hybridMultilevel"/>
    <w:tmpl w:val="9D1847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5"/>
  </w:num>
  <w:num w:numId="18">
    <w:abstractNumId w:val="21"/>
  </w:num>
  <w:num w:numId="19">
    <w:abstractNumId w:val="16"/>
  </w:num>
  <w:num w:numId="20">
    <w:abstractNumId w:val="14"/>
  </w:num>
  <w:num w:numId="21">
    <w:abstractNumId w:val="8"/>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586"/>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235"/>
    <w:rsid w:val="00065E1A"/>
    <w:rsid w:val="00077E5F"/>
    <w:rsid w:val="0008036A"/>
    <w:rsid w:val="00081AE6"/>
    <w:rsid w:val="000855EB"/>
    <w:rsid w:val="00085B52"/>
    <w:rsid w:val="000866F2"/>
    <w:rsid w:val="0009009F"/>
    <w:rsid w:val="00091557"/>
    <w:rsid w:val="000924C1"/>
    <w:rsid w:val="000924F0"/>
    <w:rsid w:val="00093474"/>
    <w:rsid w:val="0009510F"/>
    <w:rsid w:val="000973F9"/>
    <w:rsid w:val="000A0CC7"/>
    <w:rsid w:val="000A0F6D"/>
    <w:rsid w:val="000A1B7B"/>
    <w:rsid w:val="000A56F2"/>
    <w:rsid w:val="000A61BB"/>
    <w:rsid w:val="000B2719"/>
    <w:rsid w:val="000B3A8F"/>
    <w:rsid w:val="000B4AB9"/>
    <w:rsid w:val="000B58C3"/>
    <w:rsid w:val="000B61E9"/>
    <w:rsid w:val="000C165A"/>
    <w:rsid w:val="000C2C58"/>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51B4E"/>
    <w:rsid w:val="00151E23"/>
    <w:rsid w:val="001526E0"/>
    <w:rsid w:val="00154A2D"/>
    <w:rsid w:val="001551B5"/>
    <w:rsid w:val="00155C1D"/>
    <w:rsid w:val="001659C1"/>
    <w:rsid w:val="00167469"/>
    <w:rsid w:val="001736FE"/>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374"/>
    <w:rsid w:val="001F3916"/>
    <w:rsid w:val="001F54C5"/>
    <w:rsid w:val="001F662C"/>
    <w:rsid w:val="001F7074"/>
    <w:rsid w:val="00200490"/>
    <w:rsid w:val="00201F3A"/>
    <w:rsid w:val="00203F96"/>
    <w:rsid w:val="002069B2"/>
    <w:rsid w:val="002078EF"/>
    <w:rsid w:val="00207FA3"/>
    <w:rsid w:val="0021333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B36"/>
    <w:rsid w:val="00271F3A"/>
    <w:rsid w:val="00272682"/>
    <w:rsid w:val="00273278"/>
    <w:rsid w:val="002737F4"/>
    <w:rsid w:val="002805F5"/>
    <w:rsid w:val="00280751"/>
    <w:rsid w:val="002807A1"/>
    <w:rsid w:val="0028280A"/>
    <w:rsid w:val="00282811"/>
    <w:rsid w:val="00286A65"/>
    <w:rsid w:val="00286ACD"/>
    <w:rsid w:val="00287838"/>
    <w:rsid w:val="002907B5"/>
    <w:rsid w:val="00292EB7"/>
    <w:rsid w:val="002938E2"/>
    <w:rsid w:val="00296227"/>
    <w:rsid w:val="00296F44"/>
    <w:rsid w:val="0029777D"/>
    <w:rsid w:val="002A055E"/>
    <w:rsid w:val="002A1D4E"/>
    <w:rsid w:val="002A2869"/>
    <w:rsid w:val="002B0F25"/>
    <w:rsid w:val="002B24D6"/>
    <w:rsid w:val="002B7E84"/>
    <w:rsid w:val="002C41E6"/>
    <w:rsid w:val="002D071A"/>
    <w:rsid w:val="002D1A23"/>
    <w:rsid w:val="002D34B2"/>
    <w:rsid w:val="002D5A57"/>
    <w:rsid w:val="002D7637"/>
    <w:rsid w:val="002E01C2"/>
    <w:rsid w:val="002E17F2"/>
    <w:rsid w:val="002E6049"/>
    <w:rsid w:val="002E7CAE"/>
    <w:rsid w:val="002F2771"/>
    <w:rsid w:val="002F37A9"/>
    <w:rsid w:val="00301CE6"/>
    <w:rsid w:val="0030256B"/>
    <w:rsid w:val="0030501F"/>
    <w:rsid w:val="00307220"/>
    <w:rsid w:val="00307BA1"/>
    <w:rsid w:val="00311702"/>
    <w:rsid w:val="00311E82"/>
    <w:rsid w:val="00312220"/>
    <w:rsid w:val="00313FD6"/>
    <w:rsid w:val="003143BD"/>
    <w:rsid w:val="003203ED"/>
    <w:rsid w:val="00320542"/>
    <w:rsid w:val="00322C9F"/>
    <w:rsid w:val="00324D23"/>
    <w:rsid w:val="00331751"/>
    <w:rsid w:val="00334579"/>
    <w:rsid w:val="00335858"/>
    <w:rsid w:val="00336BDA"/>
    <w:rsid w:val="00337A7D"/>
    <w:rsid w:val="00342BD7"/>
    <w:rsid w:val="00343A07"/>
    <w:rsid w:val="00346DB5"/>
    <w:rsid w:val="003477B1"/>
    <w:rsid w:val="0035491B"/>
    <w:rsid w:val="00357380"/>
    <w:rsid w:val="003602D9"/>
    <w:rsid w:val="003604CE"/>
    <w:rsid w:val="00362183"/>
    <w:rsid w:val="00370E47"/>
    <w:rsid w:val="003742AC"/>
    <w:rsid w:val="00377CE1"/>
    <w:rsid w:val="00385BF0"/>
    <w:rsid w:val="00390D72"/>
    <w:rsid w:val="003939FF"/>
    <w:rsid w:val="003A2223"/>
    <w:rsid w:val="003A2A0F"/>
    <w:rsid w:val="003A45A1"/>
    <w:rsid w:val="003A5B0A"/>
    <w:rsid w:val="003A6BAC"/>
    <w:rsid w:val="003A7EF3"/>
    <w:rsid w:val="003B159C"/>
    <w:rsid w:val="003B369F"/>
    <w:rsid w:val="003B36A3"/>
    <w:rsid w:val="003B460B"/>
    <w:rsid w:val="003B7FE5"/>
    <w:rsid w:val="003C01F9"/>
    <w:rsid w:val="003C11C8"/>
    <w:rsid w:val="003C2702"/>
    <w:rsid w:val="003C7806"/>
    <w:rsid w:val="003D109F"/>
    <w:rsid w:val="003D2478"/>
    <w:rsid w:val="003D3C45"/>
    <w:rsid w:val="003D5B1F"/>
    <w:rsid w:val="003E15FA"/>
    <w:rsid w:val="003E36B2"/>
    <w:rsid w:val="003E4510"/>
    <w:rsid w:val="003E55E4"/>
    <w:rsid w:val="003E74E3"/>
    <w:rsid w:val="003F05C7"/>
    <w:rsid w:val="003F2CD4"/>
    <w:rsid w:val="003F6BBE"/>
    <w:rsid w:val="004000E8"/>
    <w:rsid w:val="00400754"/>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15BC"/>
    <w:rsid w:val="004669E2"/>
    <w:rsid w:val="00470C31"/>
    <w:rsid w:val="004734D0"/>
    <w:rsid w:val="0047556B"/>
    <w:rsid w:val="00477768"/>
    <w:rsid w:val="00482BBA"/>
    <w:rsid w:val="00492BC5"/>
    <w:rsid w:val="004964F1"/>
    <w:rsid w:val="00496DA7"/>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154"/>
    <w:rsid w:val="005153A7"/>
    <w:rsid w:val="005214E6"/>
    <w:rsid w:val="005219CF"/>
    <w:rsid w:val="00534B59"/>
    <w:rsid w:val="00536759"/>
    <w:rsid w:val="00537C62"/>
    <w:rsid w:val="00541600"/>
    <w:rsid w:val="00546970"/>
    <w:rsid w:val="005512E0"/>
    <w:rsid w:val="00554E19"/>
    <w:rsid w:val="0056121F"/>
    <w:rsid w:val="00564C9B"/>
    <w:rsid w:val="00572505"/>
    <w:rsid w:val="00575676"/>
    <w:rsid w:val="00582809"/>
    <w:rsid w:val="0058798C"/>
    <w:rsid w:val="005900FA"/>
    <w:rsid w:val="00590409"/>
    <w:rsid w:val="005935A4"/>
    <w:rsid w:val="005948C2"/>
    <w:rsid w:val="00595155"/>
    <w:rsid w:val="00595DCA"/>
    <w:rsid w:val="0059779B"/>
    <w:rsid w:val="005A209A"/>
    <w:rsid w:val="005A662D"/>
    <w:rsid w:val="005B35D7"/>
    <w:rsid w:val="005B392A"/>
    <w:rsid w:val="005B3AA3"/>
    <w:rsid w:val="005B591A"/>
    <w:rsid w:val="005B6F83"/>
    <w:rsid w:val="005C3827"/>
    <w:rsid w:val="005C74FB"/>
    <w:rsid w:val="005D1602"/>
    <w:rsid w:val="005D508C"/>
    <w:rsid w:val="005E0272"/>
    <w:rsid w:val="005E385F"/>
    <w:rsid w:val="005E4BFC"/>
    <w:rsid w:val="005E5B81"/>
    <w:rsid w:val="005F2CB1"/>
    <w:rsid w:val="005F3025"/>
    <w:rsid w:val="005F618C"/>
    <w:rsid w:val="005F70BD"/>
    <w:rsid w:val="0060283C"/>
    <w:rsid w:val="00604F14"/>
    <w:rsid w:val="0060585F"/>
    <w:rsid w:val="00610CEE"/>
    <w:rsid w:val="00611B83"/>
    <w:rsid w:val="00613059"/>
    <w:rsid w:val="00613122"/>
    <w:rsid w:val="00613257"/>
    <w:rsid w:val="00614CFF"/>
    <w:rsid w:val="00620A71"/>
    <w:rsid w:val="00620D80"/>
    <w:rsid w:val="0062227D"/>
    <w:rsid w:val="006234A6"/>
    <w:rsid w:val="006267FD"/>
    <w:rsid w:val="00630001"/>
    <w:rsid w:val="006311B3"/>
    <w:rsid w:val="00631CA0"/>
    <w:rsid w:val="0063284C"/>
    <w:rsid w:val="00636398"/>
    <w:rsid w:val="006368D3"/>
    <w:rsid w:val="006377EC"/>
    <w:rsid w:val="00637AA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536"/>
    <w:rsid w:val="006627A2"/>
    <w:rsid w:val="006634E6"/>
    <w:rsid w:val="006655EE"/>
    <w:rsid w:val="00665EE9"/>
    <w:rsid w:val="00667C8D"/>
    <w:rsid w:val="00667EE7"/>
    <w:rsid w:val="00670922"/>
    <w:rsid w:val="00670BE1"/>
    <w:rsid w:val="0067218F"/>
    <w:rsid w:val="006741F2"/>
    <w:rsid w:val="00674CC3"/>
    <w:rsid w:val="00675277"/>
    <w:rsid w:val="00675C72"/>
    <w:rsid w:val="006771F9"/>
    <w:rsid w:val="006776D7"/>
    <w:rsid w:val="00681003"/>
    <w:rsid w:val="006817C9"/>
    <w:rsid w:val="00683ECE"/>
    <w:rsid w:val="00695FC2"/>
    <w:rsid w:val="00696949"/>
    <w:rsid w:val="00697052"/>
    <w:rsid w:val="006A2E1C"/>
    <w:rsid w:val="006A46FB"/>
    <w:rsid w:val="006A5E28"/>
    <w:rsid w:val="006A697B"/>
    <w:rsid w:val="006A7AFF"/>
    <w:rsid w:val="006B1816"/>
    <w:rsid w:val="006B2099"/>
    <w:rsid w:val="006B4CF7"/>
    <w:rsid w:val="006B50CF"/>
    <w:rsid w:val="006B55C7"/>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39D"/>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625"/>
    <w:rsid w:val="00740E58"/>
    <w:rsid w:val="007445A0"/>
    <w:rsid w:val="0074524B"/>
    <w:rsid w:val="00747D8B"/>
    <w:rsid w:val="00751228"/>
    <w:rsid w:val="007571E1"/>
    <w:rsid w:val="007604B2"/>
    <w:rsid w:val="00765281"/>
    <w:rsid w:val="00766BAD"/>
    <w:rsid w:val="007730BD"/>
    <w:rsid w:val="00773801"/>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159"/>
    <w:rsid w:val="00803FAE"/>
    <w:rsid w:val="0080605F"/>
    <w:rsid w:val="00807786"/>
    <w:rsid w:val="00811FCB"/>
    <w:rsid w:val="00814466"/>
    <w:rsid w:val="008158D6"/>
    <w:rsid w:val="00817196"/>
    <w:rsid w:val="00820B0F"/>
    <w:rsid w:val="008235DB"/>
    <w:rsid w:val="00824AB4"/>
    <w:rsid w:val="00825C42"/>
    <w:rsid w:val="00825D25"/>
    <w:rsid w:val="00827D6F"/>
    <w:rsid w:val="00836FAE"/>
    <w:rsid w:val="008376AC"/>
    <w:rsid w:val="008444E8"/>
    <w:rsid w:val="00844E80"/>
    <w:rsid w:val="00846FE7"/>
    <w:rsid w:val="00854F97"/>
    <w:rsid w:val="00856911"/>
    <w:rsid w:val="008677CA"/>
    <w:rsid w:val="008677FD"/>
    <w:rsid w:val="008706D4"/>
    <w:rsid w:val="00870F8A"/>
    <w:rsid w:val="008719A4"/>
    <w:rsid w:val="00871D23"/>
    <w:rsid w:val="00873DB0"/>
    <w:rsid w:val="00874312"/>
    <w:rsid w:val="0087437C"/>
    <w:rsid w:val="00875CD7"/>
    <w:rsid w:val="00876B4D"/>
    <w:rsid w:val="00877F18"/>
    <w:rsid w:val="00880035"/>
    <w:rsid w:val="00890B1C"/>
    <w:rsid w:val="00894A88"/>
    <w:rsid w:val="00895386"/>
    <w:rsid w:val="008A21FF"/>
    <w:rsid w:val="008A2CE2"/>
    <w:rsid w:val="008A30AC"/>
    <w:rsid w:val="008A44B8"/>
    <w:rsid w:val="008A51A8"/>
    <w:rsid w:val="008A54C7"/>
    <w:rsid w:val="008A77D8"/>
    <w:rsid w:val="008B0483"/>
    <w:rsid w:val="008B120C"/>
    <w:rsid w:val="008B51A0"/>
    <w:rsid w:val="008B592A"/>
    <w:rsid w:val="008B6D0E"/>
    <w:rsid w:val="008B7B5C"/>
    <w:rsid w:val="008C0C99"/>
    <w:rsid w:val="008C2017"/>
    <w:rsid w:val="008C4958"/>
    <w:rsid w:val="008C4BAA"/>
    <w:rsid w:val="008C6AE8"/>
    <w:rsid w:val="008C7573"/>
    <w:rsid w:val="008D34F1"/>
    <w:rsid w:val="008D39D8"/>
    <w:rsid w:val="008D695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47E"/>
    <w:rsid w:val="00953920"/>
    <w:rsid w:val="00953D47"/>
    <w:rsid w:val="0095681E"/>
    <w:rsid w:val="009572D4"/>
    <w:rsid w:val="00961921"/>
    <w:rsid w:val="0096430A"/>
    <w:rsid w:val="0096554B"/>
    <w:rsid w:val="0096584A"/>
    <w:rsid w:val="009719C0"/>
    <w:rsid w:val="00971F08"/>
    <w:rsid w:val="0097603D"/>
    <w:rsid w:val="00976219"/>
    <w:rsid w:val="00976949"/>
    <w:rsid w:val="00980477"/>
    <w:rsid w:val="00985253"/>
    <w:rsid w:val="009853B3"/>
    <w:rsid w:val="00990630"/>
    <w:rsid w:val="00991761"/>
    <w:rsid w:val="00994DCA"/>
    <w:rsid w:val="009960EC"/>
    <w:rsid w:val="009970DD"/>
    <w:rsid w:val="009A0FBA"/>
    <w:rsid w:val="009A1601"/>
    <w:rsid w:val="009A462D"/>
    <w:rsid w:val="009A5CBA"/>
    <w:rsid w:val="009A5DB8"/>
    <w:rsid w:val="009B1F30"/>
    <w:rsid w:val="009B3AC2"/>
    <w:rsid w:val="009B4DF4"/>
    <w:rsid w:val="009B564E"/>
    <w:rsid w:val="009B5D85"/>
    <w:rsid w:val="009B7E87"/>
    <w:rsid w:val="009C403E"/>
    <w:rsid w:val="009D4FF0"/>
    <w:rsid w:val="009D703C"/>
    <w:rsid w:val="009D718F"/>
    <w:rsid w:val="009E068F"/>
    <w:rsid w:val="009E14E0"/>
    <w:rsid w:val="009E35DB"/>
    <w:rsid w:val="009E47A3"/>
    <w:rsid w:val="009F08EF"/>
    <w:rsid w:val="009F08F3"/>
    <w:rsid w:val="009F344F"/>
    <w:rsid w:val="009F347D"/>
    <w:rsid w:val="00A0441A"/>
    <w:rsid w:val="00A048A8"/>
    <w:rsid w:val="00A04F49"/>
    <w:rsid w:val="00A13E54"/>
    <w:rsid w:val="00A17F63"/>
    <w:rsid w:val="00A2052C"/>
    <w:rsid w:val="00A2193B"/>
    <w:rsid w:val="00A2351A"/>
    <w:rsid w:val="00A264A9"/>
    <w:rsid w:val="00A27785"/>
    <w:rsid w:val="00A30187"/>
    <w:rsid w:val="00A341AB"/>
    <w:rsid w:val="00A3448A"/>
    <w:rsid w:val="00A36297"/>
    <w:rsid w:val="00A41E2B"/>
    <w:rsid w:val="00A43870"/>
    <w:rsid w:val="00A45B74"/>
    <w:rsid w:val="00A52E1D"/>
    <w:rsid w:val="00A61499"/>
    <w:rsid w:val="00A62A77"/>
    <w:rsid w:val="00A63483"/>
    <w:rsid w:val="00A657D7"/>
    <w:rsid w:val="00A66053"/>
    <w:rsid w:val="00A660AC"/>
    <w:rsid w:val="00A66943"/>
    <w:rsid w:val="00A66F55"/>
    <w:rsid w:val="00A67E6C"/>
    <w:rsid w:val="00A71B99"/>
    <w:rsid w:val="00A739D0"/>
    <w:rsid w:val="00A75B04"/>
    <w:rsid w:val="00A761D4"/>
    <w:rsid w:val="00A77EC4"/>
    <w:rsid w:val="00A92879"/>
    <w:rsid w:val="00A9442A"/>
    <w:rsid w:val="00AA016F"/>
    <w:rsid w:val="00AA13E8"/>
    <w:rsid w:val="00AA1ED6"/>
    <w:rsid w:val="00AA51D6"/>
    <w:rsid w:val="00AA60EF"/>
    <w:rsid w:val="00AA6FAC"/>
    <w:rsid w:val="00AB0BC8"/>
    <w:rsid w:val="00AB11CA"/>
    <w:rsid w:val="00AB14D9"/>
    <w:rsid w:val="00AB4AB8"/>
    <w:rsid w:val="00AB655E"/>
    <w:rsid w:val="00AB6A44"/>
    <w:rsid w:val="00AC007F"/>
    <w:rsid w:val="00AC132D"/>
    <w:rsid w:val="00AC2ECD"/>
    <w:rsid w:val="00AC3119"/>
    <w:rsid w:val="00AC49FB"/>
    <w:rsid w:val="00AC5A10"/>
    <w:rsid w:val="00AD0AA3"/>
    <w:rsid w:val="00AD3F94"/>
    <w:rsid w:val="00AD4A5A"/>
    <w:rsid w:val="00AE0D19"/>
    <w:rsid w:val="00AE27AC"/>
    <w:rsid w:val="00AE2CF7"/>
    <w:rsid w:val="00AE3743"/>
    <w:rsid w:val="00AE40E0"/>
    <w:rsid w:val="00AE4DBA"/>
    <w:rsid w:val="00AE4F07"/>
    <w:rsid w:val="00AF1C5D"/>
    <w:rsid w:val="00AF42D7"/>
    <w:rsid w:val="00B006FE"/>
    <w:rsid w:val="00B007CB"/>
    <w:rsid w:val="00B02AA9"/>
    <w:rsid w:val="00B02FA3"/>
    <w:rsid w:val="00B05084"/>
    <w:rsid w:val="00B127A5"/>
    <w:rsid w:val="00B157F9"/>
    <w:rsid w:val="00B167E3"/>
    <w:rsid w:val="00B20256"/>
    <w:rsid w:val="00B20D09"/>
    <w:rsid w:val="00B21238"/>
    <w:rsid w:val="00B2763F"/>
    <w:rsid w:val="00B27AAC"/>
    <w:rsid w:val="00B30929"/>
    <w:rsid w:val="00B372AA"/>
    <w:rsid w:val="00B40445"/>
    <w:rsid w:val="00B41888"/>
    <w:rsid w:val="00B45A52"/>
    <w:rsid w:val="00B46175"/>
    <w:rsid w:val="00B6188F"/>
    <w:rsid w:val="00B664C7"/>
    <w:rsid w:val="00B739F6"/>
    <w:rsid w:val="00B811E3"/>
    <w:rsid w:val="00B81A6C"/>
    <w:rsid w:val="00B858FB"/>
    <w:rsid w:val="00B85DE5"/>
    <w:rsid w:val="00B90F73"/>
    <w:rsid w:val="00B93B59"/>
    <w:rsid w:val="00B9406A"/>
    <w:rsid w:val="00BA2280"/>
    <w:rsid w:val="00BA2A08"/>
    <w:rsid w:val="00BA56D2"/>
    <w:rsid w:val="00BA76E0"/>
    <w:rsid w:val="00BB2A25"/>
    <w:rsid w:val="00BB51E9"/>
    <w:rsid w:val="00BC0FDC"/>
    <w:rsid w:val="00BC3053"/>
    <w:rsid w:val="00BC4D2E"/>
    <w:rsid w:val="00BD0AB4"/>
    <w:rsid w:val="00BD48AC"/>
    <w:rsid w:val="00BD5A2E"/>
    <w:rsid w:val="00BD5F1A"/>
    <w:rsid w:val="00BE1234"/>
    <w:rsid w:val="00BE2FA6"/>
    <w:rsid w:val="00BE333F"/>
    <w:rsid w:val="00BE7406"/>
    <w:rsid w:val="00BE7603"/>
    <w:rsid w:val="00BF3279"/>
    <w:rsid w:val="00BF6D6F"/>
    <w:rsid w:val="00BF74C7"/>
    <w:rsid w:val="00C015F1"/>
    <w:rsid w:val="00C01F33"/>
    <w:rsid w:val="00C02CC6"/>
    <w:rsid w:val="00C040F7"/>
    <w:rsid w:val="00C041B0"/>
    <w:rsid w:val="00C044AB"/>
    <w:rsid w:val="00C05706"/>
    <w:rsid w:val="00C07377"/>
    <w:rsid w:val="00C07D42"/>
    <w:rsid w:val="00C10478"/>
    <w:rsid w:val="00C12107"/>
    <w:rsid w:val="00C14D4B"/>
    <w:rsid w:val="00C154BB"/>
    <w:rsid w:val="00C20F80"/>
    <w:rsid w:val="00C218CF"/>
    <w:rsid w:val="00C24345"/>
    <w:rsid w:val="00C279B5"/>
    <w:rsid w:val="00C27C45"/>
    <w:rsid w:val="00C3719D"/>
    <w:rsid w:val="00C5133D"/>
    <w:rsid w:val="00C54995"/>
    <w:rsid w:val="00C54D41"/>
    <w:rsid w:val="00C60783"/>
    <w:rsid w:val="00C64672"/>
    <w:rsid w:val="00C70697"/>
    <w:rsid w:val="00C72EF4"/>
    <w:rsid w:val="00C75D2F"/>
    <w:rsid w:val="00C75EB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98B"/>
    <w:rsid w:val="00CD2ED1"/>
    <w:rsid w:val="00CD337B"/>
    <w:rsid w:val="00CE0424"/>
    <w:rsid w:val="00CE3D28"/>
    <w:rsid w:val="00CE7561"/>
    <w:rsid w:val="00CF1354"/>
    <w:rsid w:val="00CF3B1F"/>
    <w:rsid w:val="00CF3BF6"/>
    <w:rsid w:val="00CF4F4B"/>
    <w:rsid w:val="00CF625B"/>
    <w:rsid w:val="00CF687E"/>
    <w:rsid w:val="00D0349B"/>
    <w:rsid w:val="00D10249"/>
    <w:rsid w:val="00D115C3"/>
    <w:rsid w:val="00D11897"/>
    <w:rsid w:val="00D13135"/>
    <w:rsid w:val="00D13E4E"/>
    <w:rsid w:val="00D201C2"/>
    <w:rsid w:val="00D239A7"/>
    <w:rsid w:val="00D23F47"/>
    <w:rsid w:val="00D31D46"/>
    <w:rsid w:val="00D36E71"/>
    <w:rsid w:val="00D37D87"/>
    <w:rsid w:val="00D40B33"/>
    <w:rsid w:val="00D4318F"/>
    <w:rsid w:val="00D438BF"/>
    <w:rsid w:val="00D440F8"/>
    <w:rsid w:val="00D50F97"/>
    <w:rsid w:val="00D546FF"/>
    <w:rsid w:val="00D55368"/>
    <w:rsid w:val="00D55AD5"/>
    <w:rsid w:val="00D576CA"/>
    <w:rsid w:val="00D61AF5"/>
    <w:rsid w:val="00D652B5"/>
    <w:rsid w:val="00D66155"/>
    <w:rsid w:val="00D708B0"/>
    <w:rsid w:val="00D7514E"/>
    <w:rsid w:val="00D77B1D"/>
    <w:rsid w:val="00D8021F"/>
    <w:rsid w:val="00D80383"/>
    <w:rsid w:val="00D823C6"/>
    <w:rsid w:val="00D86CA3"/>
    <w:rsid w:val="00D871CE"/>
    <w:rsid w:val="00D917BD"/>
    <w:rsid w:val="00D9196D"/>
    <w:rsid w:val="00D92982"/>
    <w:rsid w:val="00DA305E"/>
    <w:rsid w:val="00DA5417"/>
    <w:rsid w:val="00DA56E8"/>
    <w:rsid w:val="00DB0A9F"/>
    <w:rsid w:val="00DB377D"/>
    <w:rsid w:val="00DC0527"/>
    <w:rsid w:val="00DC07D8"/>
    <w:rsid w:val="00DC2D36"/>
    <w:rsid w:val="00DC53EF"/>
    <w:rsid w:val="00DC5B9D"/>
    <w:rsid w:val="00DD7FC9"/>
    <w:rsid w:val="00DE5608"/>
    <w:rsid w:val="00DE58D0"/>
    <w:rsid w:val="00DE654F"/>
    <w:rsid w:val="00DF0B6E"/>
    <w:rsid w:val="00DF15E0"/>
    <w:rsid w:val="00DF37A0"/>
    <w:rsid w:val="00E110E7"/>
    <w:rsid w:val="00E11B20"/>
    <w:rsid w:val="00E17FA2"/>
    <w:rsid w:val="00E22330"/>
    <w:rsid w:val="00E2488A"/>
    <w:rsid w:val="00E24916"/>
    <w:rsid w:val="00E30B5A"/>
    <w:rsid w:val="00E3123D"/>
    <w:rsid w:val="00E31461"/>
    <w:rsid w:val="00E31D43"/>
    <w:rsid w:val="00E32608"/>
    <w:rsid w:val="00E34188"/>
    <w:rsid w:val="00E34B6E"/>
    <w:rsid w:val="00E35559"/>
    <w:rsid w:val="00E3723A"/>
    <w:rsid w:val="00E37860"/>
    <w:rsid w:val="00E4413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8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FF"/>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65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5A5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uiPriority w:val="9"/>
    <w:qFormat/>
    <w:rsid w:val="003E45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E45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E4510"/>
    <w:pPr>
      <w:numPr>
        <w:ilvl w:val="2"/>
      </w:numPr>
      <w:spacing w:before="120"/>
      <w:outlineLvl w:val="2"/>
    </w:pPr>
    <w:rPr>
      <w:sz w:val="28"/>
      <w:szCs w:val="28"/>
    </w:rPr>
  </w:style>
  <w:style w:type="paragraph" w:styleId="Heading4">
    <w:name w:val="heading 4"/>
    <w:basedOn w:val="Heading3"/>
    <w:next w:val="Normal"/>
    <w:uiPriority w:val="9"/>
    <w:qFormat/>
    <w:rsid w:val="003E4510"/>
    <w:pPr>
      <w:numPr>
        <w:ilvl w:val="3"/>
      </w:numPr>
      <w:outlineLvl w:val="3"/>
    </w:pPr>
    <w:rPr>
      <w:sz w:val="24"/>
      <w:szCs w:val="24"/>
    </w:rPr>
  </w:style>
  <w:style w:type="paragraph" w:styleId="Heading5">
    <w:name w:val="heading 5"/>
    <w:basedOn w:val="Heading4"/>
    <w:next w:val="Normal"/>
    <w:uiPriority w:val="9"/>
    <w:qFormat/>
    <w:rsid w:val="003E4510"/>
    <w:pPr>
      <w:numPr>
        <w:ilvl w:val="4"/>
      </w:numPr>
      <w:outlineLvl w:val="4"/>
    </w:pPr>
    <w:rPr>
      <w:sz w:val="22"/>
      <w:szCs w:val="22"/>
    </w:rPr>
  </w:style>
  <w:style w:type="paragraph" w:styleId="Heading6">
    <w:name w:val="heading 6"/>
    <w:basedOn w:val="Normal"/>
    <w:next w:val="Normal"/>
    <w:uiPriority w:val="9"/>
    <w:qFormat/>
    <w:rsid w:val="003E45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3E45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E4510"/>
    <w:pPr>
      <w:numPr>
        <w:ilvl w:val="7"/>
      </w:numPr>
      <w:outlineLvl w:val="7"/>
    </w:pPr>
  </w:style>
  <w:style w:type="paragraph" w:styleId="Heading9">
    <w:name w:val="heading 9"/>
    <w:basedOn w:val="Heading8"/>
    <w:next w:val="Normal"/>
    <w:uiPriority w:val="9"/>
    <w:qFormat/>
    <w:rsid w:val="003E4510"/>
    <w:pPr>
      <w:numPr>
        <w:ilvl w:val="8"/>
      </w:numPr>
      <w:outlineLvl w:val="8"/>
    </w:pPr>
  </w:style>
  <w:style w:type="character" w:default="1" w:styleId="DefaultParagraphFont">
    <w:name w:val="Default Paragraph Font"/>
    <w:uiPriority w:val="1"/>
    <w:semiHidden/>
    <w:unhideWhenUsed/>
    <w:rsid w:val="002D5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5A57"/>
  </w:style>
  <w:style w:type="paragraph" w:styleId="TOC8">
    <w:name w:val="toc 8"/>
    <w:basedOn w:val="TOC1"/>
    <w:semiHidden/>
    <w:rsid w:val="003E4510"/>
    <w:pPr>
      <w:spacing w:before="180"/>
      <w:ind w:left="2693" w:hanging="2693"/>
    </w:pPr>
    <w:rPr>
      <w:b w:val="0"/>
      <w:bCs/>
    </w:rPr>
  </w:style>
  <w:style w:type="paragraph" w:styleId="TOC1">
    <w:name w:val="toc 1"/>
    <w:aliases w:val="Observation TOC2"/>
    <w:uiPriority w:val="39"/>
    <w:rsid w:val="003E45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510"/>
    <w:pPr>
      <w:keepNext/>
      <w:keepLines/>
      <w:spacing w:before="180"/>
      <w:jc w:val="center"/>
    </w:pPr>
  </w:style>
  <w:style w:type="paragraph" w:styleId="Caption">
    <w:name w:val="caption"/>
    <w:basedOn w:val="Normal"/>
    <w:next w:val="Normal"/>
    <w:qFormat/>
    <w:rsid w:val="003E4510"/>
    <w:pPr>
      <w:spacing w:after="240"/>
      <w:jc w:val="center"/>
    </w:pPr>
    <w:rPr>
      <w:b/>
      <w:bCs/>
    </w:rPr>
  </w:style>
  <w:style w:type="paragraph" w:styleId="TOC5">
    <w:name w:val="toc 5"/>
    <w:aliases w:val="Observation TOC"/>
    <w:basedOn w:val="TOC4"/>
    <w:semiHidden/>
    <w:rsid w:val="003E4510"/>
    <w:pPr>
      <w:tabs>
        <w:tab w:val="right" w:pos="1701"/>
      </w:tabs>
      <w:ind w:left="1701" w:hanging="1701"/>
    </w:pPr>
  </w:style>
  <w:style w:type="paragraph" w:styleId="TOC4">
    <w:name w:val="toc 4"/>
    <w:basedOn w:val="TOC3"/>
    <w:semiHidden/>
    <w:rsid w:val="003E4510"/>
    <w:pPr>
      <w:ind w:left="1418" w:hanging="1418"/>
    </w:pPr>
  </w:style>
  <w:style w:type="paragraph" w:styleId="TOC3">
    <w:name w:val="toc 3"/>
    <w:basedOn w:val="TOC2"/>
    <w:semiHidden/>
    <w:rsid w:val="003E4510"/>
    <w:pPr>
      <w:ind w:left="1134" w:hanging="1134"/>
    </w:pPr>
  </w:style>
  <w:style w:type="paragraph" w:styleId="TOC2">
    <w:name w:val="toc 2"/>
    <w:basedOn w:val="TOC1"/>
    <w:semiHidden/>
    <w:rsid w:val="003E4510"/>
    <w:pPr>
      <w:keepNext w:val="0"/>
      <w:spacing w:before="0"/>
      <w:ind w:left="851" w:hanging="851"/>
    </w:pPr>
    <w:rPr>
      <w:szCs w:val="20"/>
    </w:rPr>
  </w:style>
  <w:style w:type="paragraph" w:styleId="Index2">
    <w:name w:val="index 2"/>
    <w:basedOn w:val="Index1"/>
    <w:semiHidden/>
    <w:rsid w:val="003E4510"/>
    <w:pPr>
      <w:ind w:left="284"/>
    </w:pPr>
  </w:style>
  <w:style w:type="paragraph" w:styleId="Index1">
    <w:name w:val="index 1"/>
    <w:basedOn w:val="Normal"/>
    <w:semiHidden/>
    <w:rsid w:val="003E4510"/>
    <w:pPr>
      <w:keepLines/>
      <w:spacing w:after="0"/>
    </w:pPr>
  </w:style>
  <w:style w:type="paragraph" w:styleId="DocumentMap">
    <w:name w:val="Document Map"/>
    <w:basedOn w:val="Normal"/>
    <w:semiHidden/>
    <w:rsid w:val="003E4510"/>
    <w:pPr>
      <w:shd w:val="clear" w:color="auto" w:fill="000080"/>
    </w:pPr>
    <w:rPr>
      <w:rFonts w:ascii="Tahoma" w:hAnsi="Tahoma" w:cs="Tahoma"/>
    </w:rPr>
  </w:style>
  <w:style w:type="paragraph" w:styleId="ListNumber2">
    <w:name w:val="List Number 2"/>
    <w:basedOn w:val="ListNumber"/>
    <w:rsid w:val="003E4510"/>
    <w:pPr>
      <w:ind w:left="851"/>
    </w:pPr>
  </w:style>
  <w:style w:type="paragraph" w:styleId="ListNumber">
    <w:name w:val="List Number"/>
    <w:basedOn w:val="List"/>
    <w:rsid w:val="003E4510"/>
  </w:style>
  <w:style w:type="paragraph" w:styleId="List">
    <w:name w:val="List"/>
    <w:basedOn w:val="Normal"/>
    <w:rsid w:val="003E4510"/>
    <w:pPr>
      <w:ind w:left="568" w:hanging="284"/>
    </w:pPr>
  </w:style>
  <w:style w:type="paragraph" w:styleId="Header">
    <w:name w:val="header"/>
    <w:rsid w:val="003E45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510"/>
    <w:rPr>
      <w:b/>
      <w:bCs/>
      <w:position w:val="6"/>
      <w:sz w:val="16"/>
      <w:szCs w:val="16"/>
    </w:rPr>
  </w:style>
  <w:style w:type="paragraph" w:styleId="FootnoteText">
    <w:name w:val="footnote text"/>
    <w:basedOn w:val="Normal"/>
    <w:semiHidden/>
    <w:rsid w:val="003E4510"/>
    <w:pPr>
      <w:keepLines/>
      <w:spacing w:after="0"/>
      <w:ind w:left="454" w:hanging="454"/>
    </w:pPr>
    <w:rPr>
      <w:sz w:val="16"/>
      <w:szCs w:val="16"/>
    </w:rPr>
  </w:style>
  <w:style w:type="paragraph" w:customStyle="1" w:styleId="3GPPHeader">
    <w:name w:val="3GPP_Header"/>
    <w:basedOn w:val="Normal"/>
    <w:rsid w:val="003E4510"/>
    <w:pPr>
      <w:tabs>
        <w:tab w:val="left" w:pos="1701"/>
        <w:tab w:val="right" w:pos="9639"/>
      </w:tabs>
      <w:spacing w:after="240"/>
    </w:pPr>
    <w:rPr>
      <w:b/>
      <w:sz w:val="24"/>
    </w:rPr>
  </w:style>
  <w:style w:type="paragraph" w:styleId="TOC9">
    <w:name w:val="toc 9"/>
    <w:basedOn w:val="TOC8"/>
    <w:semiHidden/>
    <w:rsid w:val="003E4510"/>
    <w:pPr>
      <w:ind w:left="1418" w:hanging="1418"/>
    </w:pPr>
  </w:style>
  <w:style w:type="paragraph" w:styleId="TOC6">
    <w:name w:val="toc 6"/>
    <w:basedOn w:val="TOC5"/>
    <w:next w:val="Normal"/>
    <w:semiHidden/>
    <w:rsid w:val="003E4510"/>
    <w:pPr>
      <w:ind w:left="1985" w:hanging="1985"/>
    </w:pPr>
  </w:style>
  <w:style w:type="paragraph" w:styleId="TOC7">
    <w:name w:val="toc 7"/>
    <w:basedOn w:val="TOC6"/>
    <w:next w:val="Normal"/>
    <w:semiHidden/>
    <w:rsid w:val="003E4510"/>
    <w:pPr>
      <w:ind w:left="2268" w:hanging="2268"/>
    </w:pPr>
  </w:style>
  <w:style w:type="paragraph" w:styleId="ListBullet2">
    <w:name w:val="List Bullet 2"/>
    <w:basedOn w:val="ListBullet"/>
    <w:rsid w:val="003E4510"/>
    <w:pPr>
      <w:numPr>
        <w:numId w:val="6"/>
      </w:numPr>
    </w:pPr>
  </w:style>
  <w:style w:type="paragraph" w:styleId="ListBullet">
    <w:name w:val="List Bullet"/>
    <w:basedOn w:val="BodyText"/>
    <w:rsid w:val="003E4510"/>
    <w:pPr>
      <w:numPr>
        <w:numId w:val="5"/>
      </w:numPr>
    </w:pPr>
  </w:style>
  <w:style w:type="paragraph" w:styleId="ListBullet3">
    <w:name w:val="List Bullet 3"/>
    <w:basedOn w:val="ListBullet2"/>
    <w:rsid w:val="003E4510"/>
    <w:pPr>
      <w:numPr>
        <w:numId w:val="7"/>
      </w:numPr>
    </w:pPr>
  </w:style>
  <w:style w:type="paragraph" w:customStyle="1" w:styleId="EQ">
    <w:name w:val="EQ"/>
    <w:basedOn w:val="Normal"/>
    <w:next w:val="Normal"/>
    <w:rsid w:val="003E4510"/>
    <w:pPr>
      <w:keepLines/>
      <w:tabs>
        <w:tab w:val="center" w:pos="4536"/>
        <w:tab w:val="right" w:pos="9072"/>
      </w:tabs>
      <w:spacing w:after="180"/>
    </w:pPr>
    <w:rPr>
      <w:noProof/>
    </w:rPr>
  </w:style>
  <w:style w:type="paragraph" w:styleId="List2">
    <w:name w:val="List 2"/>
    <w:basedOn w:val="List"/>
    <w:rsid w:val="003E4510"/>
    <w:pPr>
      <w:ind w:left="851"/>
    </w:pPr>
  </w:style>
  <w:style w:type="paragraph" w:styleId="List3">
    <w:name w:val="List 3"/>
    <w:basedOn w:val="List2"/>
    <w:rsid w:val="003E4510"/>
    <w:pPr>
      <w:ind w:left="1135"/>
    </w:pPr>
  </w:style>
  <w:style w:type="paragraph" w:styleId="List4">
    <w:name w:val="List 4"/>
    <w:basedOn w:val="List3"/>
    <w:rsid w:val="003E4510"/>
    <w:pPr>
      <w:ind w:left="1418"/>
    </w:pPr>
  </w:style>
  <w:style w:type="paragraph" w:styleId="List5">
    <w:name w:val="List 5"/>
    <w:basedOn w:val="List4"/>
    <w:rsid w:val="003E4510"/>
    <w:pPr>
      <w:ind w:left="1702"/>
    </w:pPr>
  </w:style>
  <w:style w:type="paragraph" w:customStyle="1" w:styleId="EditorsNote">
    <w:name w:val="Editor's Note"/>
    <w:basedOn w:val="Normal"/>
    <w:rsid w:val="003E4510"/>
    <w:pPr>
      <w:keepLines/>
      <w:spacing w:after="180"/>
      <w:ind w:left="1135" w:hanging="851"/>
    </w:pPr>
    <w:rPr>
      <w:color w:val="FF0000"/>
    </w:rPr>
  </w:style>
  <w:style w:type="paragraph" w:styleId="ListBullet4">
    <w:name w:val="List Bullet 4"/>
    <w:basedOn w:val="ListBullet3"/>
    <w:rsid w:val="003E4510"/>
    <w:pPr>
      <w:numPr>
        <w:numId w:val="8"/>
      </w:numPr>
    </w:pPr>
  </w:style>
  <w:style w:type="paragraph" w:styleId="ListBullet5">
    <w:name w:val="List Bullet 5"/>
    <w:basedOn w:val="ListBullet4"/>
    <w:rsid w:val="003E4510"/>
    <w:pPr>
      <w:numPr>
        <w:numId w:val="4"/>
      </w:numPr>
    </w:pPr>
  </w:style>
  <w:style w:type="paragraph" w:styleId="Footer">
    <w:name w:val="footer"/>
    <w:basedOn w:val="Header"/>
    <w:semiHidden/>
    <w:rsid w:val="003E4510"/>
    <w:pPr>
      <w:jc w:val="center"/>
    </w:pPr>
    <w:rPr>
      <w:i/>
      <w:iCs/>
    </w:rPr>
  </w:style>
  <w:style w:type="paragraph" w:customStyle="1" w:styleId="Reference">
    <w:name w:val="Reference"/>
    <w:basedOn w:val="Normal"/>
    <w:rsid w:val="003E4510"/>
    <w:pPr>
      <w:numPr>
        <w:numId w:val="2"/>
      </w:numPr>
    </w:pPr>
  </w:style>
  <w:style w:type="paragraph" w:styleId="BalloonText">
    <w:name w:val="Balloon Text"/>
    <w:basedOn w:val="Normal"/>
    <w:semiHidden/>
    <w:rsid w:val="003E4510"/>
    <w:rPr>
      <w:rFonts w:ascii="Tahoma" w:hAnsi="Tahoma" w:cs="Tahoma"/>
      <w:sz w:val="16"/>
      <w:szCs w:val="16"/>
    </w:rPr>
  </w:style>
  <w:style w:type="character" w:styleId="PageNumber">
    <w:name w:val="page number"/>
    <w:basedOn w:val="DefaultParagraphFont"/>
    <w:semiHidden/>
    <w:rsid w:val="003E4510"/>
  </w:style>
  <w:style w:type="paragraph" w:styleId="BodyText">
    <w:name w:val="Body Text"/>
    <w:basedOn w:val="Normal"/>
    <w:link w:val="BodyTextChar"/>
    <w:rsid w:val="003E4510"/>
  </w:style>
  <w:style w:type="character" w:styleId="Hyperlink">
    <w:name w:val="Hyperlink"/>
    <w:uiPriority w:val="99"/>
    <w:rsid w:val="003E4510"/>
    <w:rPr>
      <w:color w:val="0000FF"/>
      <w:u w:val="single"/>
      <w:lang w:val="en-GB"/>
    </w:rPr>
  </w:style>
  <w:style w:type="character" w:styleId="FollowedHyperlink">
    <w:name w:val="FollowedHyperlink"/>
    <w:semiHidden/>
    <w:rsid w:val="003E4510"/>
    <w:rPr>
      <w:color w:val="FF0000"/>
      <w:u w:val="single"/>
    </w:rPr>
  </w:style>
  <w:style w:type="character" w:styleId="CommentReference">
    <w:name w:val="annotation reference"/>
    <w:semiHidden/>
    <w:rsid w:val="003E4510"/>
    <w:rPr>
      <w:sz w:val="16"/>
      <w:szCs w:val="16"/>
    </w:rPr>
  </w:style>
  <w:style w:type="paragraph" w:styleId="CommentText">
    <w:name w:val="annotation text"/>
    <w:basedOn w:val="Normal"/>
    <w:semiHidden/>
    <w:rsid w:val="003E4510"/>
  </w:style>
  <w:style w:type="paragraph" w:styleId="CommentSubject">
    <w:name w:val="annotation subject"/>
    <w:basedOn w:val="CommentText"/>
    <w:next w:val="CommentText"/>
    <w:semiHidden/>
    <w:rsid w:val="003E4510"/>
    <w:rPr>
      <w:b/>
      <w:bCs/>
    </w:rPr>
  </w:style>
  <w:style w:type="character" w:customStyle="1" w:styleId="Heading1Char">
    <w:name w:val="Heading 1 Char"/>
    <w:link w:val="Heading1"/>
    <w:rsid w:val="003E4510"/>
    <w:rPr>
      <w:rFonts w:ascii="Arial" w:hAnsi="Arial" w:cs="Arial"/>
      <w:sz w:val="36"/>
      <w:szCs w:val="36"/>
      <w:lang w:val="en-GB" w:eastAsia="zh-CN"/>
    </w:rPr>
  </w:style>
  <w:style w:type="paragraph" w:customStyle="1" w:styleId="B1">
    <w:name w:val="B1"/>
    <w:basedOn w:val="List"/>
    <w:rsid w:val="003E4510"/>
    <w:pPr>
      <w:spacing w:after="180"/>
    </w:pPr>
  </w:style>
  <w:style w:type="paragraph" w:customStyle="1" w:styleId="B2">
    <w:name w:val="B2"/>
    <w:basedOn w:val="List2"/>
    <w:rsid w:val="003E4510"/>
    <w:pPr>
      <w:spacing w:after="180"/>
    </w:pPr>
  </w:style>
  <w:style w:type="paragraph" w:customStyle="1" w:styleId="B3">
    <w:name w:val="B3"/>
    <w:basedOn w:val="List3"/>
    <w:rsid w:val="003E4510"/>
    <w:pPr>
      <w:spacing w:after="180"/>
    </w:pPr>
  </w:style>
  <w:style w:type="paragraph" w:customStyle="1" w:styleId="B4">
    <w:name w:val="B4"/>
    <w:basedOn w:val="List4"/>
    <w:rsid w:val="003E4510"/>
    <w:pPr>
      <w:spacing w:after="180"/>
    </w:pPr>
  </w:style>
  <w:style w:type="paragraph" w:customStyle="1" w:styleId="Proposal">
    <w:name w:val="Proposal"/>
    <w:basedOn w:val="Normal"/>
    <w:rsid w:val="003E4510"/>
    <w:pPr>
      <w:numPr>
        <w:numId w:val="3"/>
      </w:numPr>
      <w:tabs>
        <w:tab w:val="clear" w:pos="1304"/>
        <w:tab w:val="left" w:pos="1701"/>
      </w:tabs>
      <w:ind w:left="1701" w:hanging="1701"/>
    </w:pPr>
    <w:rPr>
      <w:b/>
      <w:bCs/>
    </w:rPr>
  </w:style>
  <w:style w:type="character" w:customStyle="1" w:styleId="BodyTextChar">
    <w:name w:val="Body Text Char"/>
    <w:link w:val="BodyText"/>
    <w:rsid w:val="003E4510"/>
    <w:rPr>
      <w:rFonts w:ascii="Arial" w:hAnsi="Arial"/>
      <w:lang w:val="en-GB" w:eastAsia="zh-CN"/>
    </w:rPr>
  </w:style>
  <w:style w:type="paragraph" w:customStyle="1" w:styleId="B5">
    <w:name w:val="B5"/>
    <w:basedOn w:val="List5"/>
    <w:rsid w:val="003E4510"/>
    <w:pPr>
      <w:spacing w:after="180"/>
    </w:pPr>
  </w:style>
  <w:style w:type="paragraph" w:customStyle="1" w:styleId="EX">
    <w:name w:val="EX"/>
    <w:basedOn w:val="Normal"/>
    <w:rsid w:val="003E4510"/>
    <w:pPr>
      <w:keepLines/>
      <w:spacing w:after="180"/>
      <w:ind w:left="1702" w:hanging="1418"/>
    </w:pPr>
  </w:style>
  <w:style w:type="paragraph" w:customStyle="1" w:styleId="EW">
    <w:name w:val="EW"/>
    <w:basedOn w:val="EX"/>
    <w:rsid w:val="003E4510"/>
    <w:pPr>
      <w:spacing w:after="0"/>
    </w:pPr>
  </w:style>
  <w:style w:type="paragraph" w:customStyle="1" w:styleId="TAL">
    <w:name w:val="TAL"/>
    <w:basedOn w:val="Normal"/>
    <w:rsid w:val="003E4510"/>
    <w:pPr>
      <w:keepNext/>
      <w:keepLines/>
      <w:spacing w:after="0"/>
    </w:pPr>
    <w:rPr>
      <w:sz w:val="18"/>
    </w:rPr>
  </w:style>
  <w:style w:type="paragraph" w:customStyle="1" w:styleId="TAC">
    <w:name w:val="TAC"/>
    <w:basedOn w:val="TAL"/>
    <w:rsid w:val="003E4510"/>
    <w:pPr>
      <w:jc w:val="center"/>
    </w:pPr>
  </w:style>
  <w:style w:type="paragraph" w:customStyle="1" w:styleId="TAH">
    <w:name w:val="TAH"/>
    <w:basedOn w:val="TAC"/>
    <w:rsid w:val="003E4510"/>
    <w:rPr>
      <w:b/>
    </w:rPr>
  </w:style>
  <w:style w:type="paragraph" w:customStyle="1" w:styleId="TAN">
    <w:name w:val="TAN"/>
    <w:basedOn w:val="TAL"/>
    <w:rsid w:val="003E4510"/>
    <w:pPr>
      <w:ind w:left="851" w:hanging="851"/>
    </w:pPr>
  </w:style>
  <w:style w:type="paragraph" w:customStyle="1" w:styleId="TAR">
    <w:name w:val="TAR"/>
    <w:basedOn w:val="TAL"/>
    <w:rsid w:val="003E4510"/>
    <w:pPr>
      <w:jc w:val="right"/>
    </w:pPr>
  </w:style>
  <w:style w:type="paragraph" w:customStyle="1" w:styleId="TH">
    <w:name w:val="TH"/>
    <w:basedOn w:val="Normal"/>
    <w:rsid w:val="003E4510"/>
    <w:pPr>
      <w:keepNext/>
      <w:keepLines/>
      <w:spacing w:before="60" w:after="180"/>
      <w:jc w:val="center"/>
    </w:pPr>
    <w:rPr>
      <w:b/>
    </w:rPr>
  </w:style>
  <w:style w:type="paragraph" w:customStyle="1" w:styleId="TF">
    <w:name w:val="TF"/>
    <w:basedOn w:val="TH"/>
    <w:rsid w:val="003E4510"/>
    <w:pPr>
      <w:keepNext w:val="0"/>
      <w:spacing w:before="0" w:after="240"/>
    </w:pPr>
  </w:style>
  <w:style w:type="paragraph" w:customStyle="1" w:styleId="TT">
    <w:name w:val="TT"/>
    <w:basedOn w:val="Heading1"/>
    <w:next w:val="Normal"/>
    <w:rsid w:val="003E4510"/>
    <w:pPr>
      <w:numPr>
        <w:numId w:val="0"/>
      </w:numPr>
      <w:ind w:left="1134" w:hanging="1134"/>
      <w:outlineLvl w:val="9"/>
    </w:pPr>
    <w:rPr>
      <w:rFonts w:cs="Times New Roman"/>
      <w:szCs w:val="20"/>
      <w:lang w:eastAsia="en-US"/>
    </w:rPr>
  </w:style>
  <w:style w:type="paragraph" w:customStyle="1" w:styleId="ZA">
    <w:name w:val="ZA"/>
    <w:rsid w:val="003E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510"/>
  </w:style>
  <w:style w:type="paragraph" w:customStyle="1" w:styleId="ZH">
    <w:name w:val="ZH"/>
    <w:rsid w:val="003E4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510"/>
    <w:pPr>
      <w:framePr w:hRule="auto" w:wrap="notBeside" w:y="852"/>
    </w:pPr>
    <w:rPr>
      <w:i w:val="0"/>
      <w:sz w:val="40"/>
    </w:rPr>
  </w:style>
  <w:style w:type="paragraph" w:customStyle="1" w:styleId="ZU">
    <w:name w:val="ZU"/>
    <w:rsid w:val="003E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510"/>
    <w:pPr>
      <w:framePr w:wrap="notBeside" w:y="16161"/>
    </w:pPr>
  </w:style>
  <w:style w:type="paragraph" w:customStyle="1" w:styleId="FP">
    <w:name w:val="FP"/>
    <w:basedOn w:val="Normal"/>
    <w:rsid w:val="003E4510"/>
    <w:pPr>
      <w:spacing w:after="0"/>
    </w:pPr>
  </w:style>
  <w:style w:type="paragraph" w:customStyle="1" w:styleId="Observation">
    <w:name w:val="Observation"/>
    <w:basedOn w:val="Proposal"/>
    <w:qFormat/>
    <w:rsid w:val="003E4510"/>
    <w:pPr>
      <w:numPr>
        <w:numId w:val="13"/>
      </w:numPr>
      <w:ind w:left="1701" w:hanging="1701"/>
    </w:pPr>
  </w:style>
  <w:style w:type="paragraph" w:styleId="TableofFigures">
    <w:name w:val="table of figures"/>
    <w:basedOn w:val="Normal"/>
    <w:next w:val="Normal"/>
    <w:uiPriority w:val="99"/>
    <w:rsid w:val="003E4510"/>
    <w:pPr>
      <w:ind w:left="1418" w:hanging="1418"/>
    </w:pPr>
    <w:rPr>
      <w:b/>
    </w:rPr>
  </w:style>
  <w:style w:type="paragraph" w:customStyle="1" w:styleId="Doc-text2">
    <w:name w:val="Doc-text2"/>
    <w:basedOn w:val="Normal"/>
    <w:link w:val="Doc-text2Char"/>
    <w:qFormat/>
    <w:rsid w:val="003E451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E4510"/>
    <w:rPr>
      <w:rFonts w:ascii="Arial" w:eastAsia="MS Mincho" w:hAnsi="Arial"/>
      <w:szCs w:val="24"/>
      <w:lang w:val="en-GB" w:eastAsia="en-GB"/>
    </w:rPr>
  </w:style>
  <w:style w:type="paragraph" w:styleId="ListParagraph">
    <w:name w:val="List Paragraph"/>
    <w:basedOn w:val="Normal"/>
    <w:uiPriority w:val="34"/>
    <w:qFormat/>
    <w:rsid w:val="00610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5NUHHDQN7SK2-1476151046-15119</_dlc_DocId>
    <_dlc_DocIdUrl xmlns="f166a696-7b5b-4ccd-9f0c-ffde0cceec81">
      <Url>https://ericsson.sharepoint.com/sites/star/_layouts/15/DocIdRedir.aspx?ID=5NUHHDQN7SK2-1476151046-15119</Url>
      <Description>5NUHHDQN7SK2-1476151046-15119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22BBF-E566-422C-9425-F307A00B5D72}">
  <ds:schemaRefs>
    <ds:schemaRef ds:uri="Microsoft.SharePoint.Taxonomy.ContentTypeSync"/>
  </ds:schemaRefs>
</ds:datastoreItem>
</file>

<file path=customXml/itemProps2.xml><?xml version="1.0" encoding="utf-8"?>
<ds:datastoreItem xmlns:ds="http://schemas.openxmlformats.org/officeDocument/2006/customXml" ds:itemID="{24747E3D-4EA0-4DAA-8CAE-ED0862F9293F}">
  <ds:schemaRefs>
    <ds:schemaRef ds:uri="http://schemas.microsoft.com/sharepoint/events"/>
  </ds:schemaRefs>
</ds:datastoreItem>
</file>

<file path=customXml/itemProps3.xml><?xml version="1.0" encoding="utf-8"?>
<ds:datastoreItem xmlns:ds="http://schemas.openxmlformats.org/officeDocument/2006/customXml" ds:itemID="{8C0CD103-31B9-48F0-BB0B-F810985BA315}">
  <ds:schemaRefs>
    <ds:schemaRef ds:uri="http://schemas.microsoft.com/sharepoint/v3/contenttype/forms"/>
  </ds:schemaRefs>
</ds:datastoreItem>
</file>

<file path=customXml/itemProps4.xml><?xml version="1.0" encoding="utf-8"?>
<ds:datastoreItem xmlns:ds="http://schemas.openxmlformats.org/officeDocument/2006/customXml" ds:itemID="{AC2BECCC-F152-4837-87CF-1DEA531AEC96}">
  <ds:schemaRefs>
    <ds:schemaRef ds:uri="f166a696-7b5b-4ccd-9f0c-ffde0cceec81"/>
    <ds:schemaRef ds:uri="http://www.w3.org/XML/1998/namespace"/>
    <ds:schemaRef ds:uri="http://schemas.openxmlformats.org/package/2006/metadata/core-properties"/>
    <ds:schemaRef ds:uri="d8762117-8292-4133-b1c7-eab5c6487cfd"/>
    <ds:schemaRef ds:uri="http://purl.org/dc/elements/1.1/"/>
    <ds:schemaRef ds:uri="http://schemas.microsoft.com/office/2006/documentManagement/types"/>
    <ds:schemaRef ds:uri="http://purl.org/dc/dcmitype/"/>
    <ds:schemaRef ds:uri="611109f9-ed58-4498-a270-1fb2086a5321"/>
    <ds:schemaRef ds:uri="http://purl.org/dc/term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73EC2575-E09A-4345-BE52-E8162A1D8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03ED0B-72DF-4704-925A-9AD7F349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3727</Words>
  <Characters>19575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2017-12-13T12:49:00Z</dcterms:created>
  <dcterms:modified xsi:type="dcterms:W3CDTF">2018-01-11T15:52:00Z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90b16f60-42f7-4bc3-b7f5-1cdaae7dbd42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